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ED1" w14:textId="7077EFEE"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 xml:space="preserve">Fiche </w:t>
      </w:r>
      <w:r w:rsidR="00690FD5">
        <w:rPr>
          <w:rFonts w:cs="Calibri"/>
          <w:b/>
          <w:bCs/>
          <w:color w:val="B05894"/>
          <w:sz w:val="36"/>
          <w:szCs w:val="28"/>
          <w:lang w:val="en-GB"/>
        </w:rPr>
        <w:t>de formation</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Grilledutableau"/>
        <w:tblW w:w="9353" w:type="dxa"/>
        <w:jc w:val="center"/>
        <w:tblInd w:w="0" w:type="dxa"/>
        <w:tblLayout w:type="fixed"/>
        <w:tblLook w:val="04A0" w:firstRow="1" w:lastRow="0" w:firstColumn="1" w:lastColumn="0" w:noHBand="0" w:noVBand="1"/>
      </w:tblPr>
      <w:tblGrid>
        <w:gridCol w:w="1397"/>
        <w:gridCol w:w="6804"/>
        <w:gridCol w:w="1152"/>
      </w:tblGrid>
      <w:tr w:rsidR="009A20A7" w:rsidRPr="00E6523F" w14:paraId="538588C3"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267E1586"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w:t>
            </w:r>
            <w:r w:rsidR="00690FD5">
              <w:rPr>
                <w:rFonts w:asciiTheme="minorHAnsi" w:eastAsia="Times New Roman" w:hAnsiTheme="minorHAnsi" w:cstheme="minorHAnsi"/>
                <w:b/>
                <w:bCs/>
                <w:color w:val="FFFFFF" w:themeColor="background1"/>
                <w:lang w:val="en-GB" w:eastAsia="en-GB"/>
              </w:rPr>
              <w:t>re</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5F93EE23" w:rsidR="009A20A7" w:rsidRPr="00E6523F" w:rsidRDefault="00E6523F">
            <w:pPr>
              <w:rPr>
                <w:rFonts w:asciiTheme="minorHAnsi" w:hAnsiTheme="minorHAnsi" w:cstheme="minorHAnsi"/>
                <w:color w:val="244061" w:themeColor="accent1" w:themeShade="80"/>
                <w:lang w:val="fr-FR"/>
              </w:rPr>
            </w:pPr>
            <w:r w:rsidRPr="00E6523F">
              <w:rPr>
                <w:rFonts w:asciiTheme="minorHAnsi" w:eastAsia="Times New Roman" w:hAnsiTheme="minorHAnsi" w:cstheme="minorHAnsi"/>
                <w:lang w:val="fr-FR" w:eastAsia="en-GB"/>
              </w:rPr>
              <w:t>Douane, DPI international, aspects juridiques</w:t>
            </w:r>
          </w:p>
        </w:tc>
      </w:tr>
      <w:tr w:rsidR="00806187" w:rsidRPr="009B41F0" w14:paraId="02F031D4"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6DF2A2DD" w:rsidR="00806187" w:rsidRPr="009A20A7" w:rsidRDefault="00806187" w:rsidP="00806187">
            <w:pPr>
              <w:rPr>
                <w:rFonts w:asciiTheme="minorHAnsi" w:hAnsiTheme="minorHAnsi" w:cstheme="minorHAnsi"/>
                <w:b/>
                <w:bCs/>
                <w:color w:val="FFFFFF" w:themeColor="background1"/>
                <w:lang w:val="en-GB"/>
              </w:rPr>
            </w:pPr>
            <w:r w:rsidRPr="00570E4D">
              <w:rPr>
                <w:rFonts w:asciiTheme="minorHAnsi" w:eastAsia="Times New Roman" w:hAnsiTheme="minorHAnsi" w:cstheme="minorHAnsi"/>
                <w:b/>
                <w:bCs/>
                <w:color w:val="FFFFFF" w:themeColor="background1"/>
                <w:lang w:val="fr-FR" w:eastAsia="en-GB"/>
              </w:rPr>
              <w:t>Mots clés</w:t>
            </w:r>
            <w:r w:rsidRPr="00C65457">
              <w:rPr>
                <w:rFonts w:asciiTheme="minorHAnsi" w:eastAsia="Times New Roman" w:hAnsiTheme="minorHAnsi" w:cstheme="minorHAnsi"/>
                <w:b/>
                <w:bCs/>
                <w:color w:val="FFFFFF" w:themeColor="background1"/>
                <w:lang w:val="fr-FR" w:eastAsia="en-GB"/>
              </w:rPr>
              <w:t xml:space="preserve"> (méta tag)</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512D156E" w:rsidR="00806187" w:rsidRPr="009B41F0" w:rsidRDefault="009B41F0" w:rsidP="00806187">
            <w:pPr>
              <w:rPr>
                <w:rFonts w:asciiTheme="minorHAnsi" w:hAnsiTheme="minorHAnsi" w:cstheme="minorHAnsi"/>
                <w:color w:val="244061" w:themeColor="accent1" w:themeShade="80"/>
                <w:lang w:val="fr-FR"/>
              </w:rPr>
            </w:pPr>
            <w:r w:rsidRPr="009B41F0">
              <w:rPr>
                <w:rFonts w:asciiTheme="minorHAnsi" w:hAnsiTheme="minorHAnsi" w:cstheme="minorHAnsi"/>
                <w:color w:val="244061" w:themeColor="accent1" w:themeShade="80"/>
                <w:lang w:val="fr-FR"/>
              </w:rPr>
              <w:t>Droits de propriété intellectuelle (DPI) - commerce international - aspects juridiques de l'internationalisation - transactions de commerce international</w:t>
            </w:r>
          </w:p>
        </w:tc>
      </w:tr>
      <w:tr w:rsidR="00806187" w:rsidRPr="009A20A7" w14:paraId="5509D5B7"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761185CF" w:rsidR="00806187" w:rsidRPr="009A20A7" w:rsidRDefault="00806187" w:rsidP="0080618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w:t>
            </w:r>
            <w:r>
              <w:rPr>
                <w:rFonts w:asciiTheme="minorHAnsi" w:eastAsia="Times New Roman" w:hAnsiTheme="minorHAnsi" w:cstheme="minorHAnsi"/>
                <w:b/>
                <w:bCs/>
                <w:color w:val="FFFFFF" w:themeColor="background1"/>
                <w:lang w:val="en-GB" w:eastAsia="en-GB"/>
              </w:rPr>
              <w:t>e</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51CB3DDC" w:rsidR="00806187" w:rsidRPr="009A20A7" w:rsidRDefault="0033204F" w:rsidP="00806187">
            <w:pPr>
              <w:rPr>
                <w:rFonts w:asciiTheme="minorHAnsi" w:eastAsia="Calibri" w:hAnsiTheme="minorHAnsi" w:cstheme="minorHAnsi"/>
                <w:color w:val="244061" w:themeColor="accent1" w:themeShade="80"/>
                <w:lang w:val="en-GB"/>
              </w:rPr>
            </w:pPr>
            <w:r w:rsidRPr="00E71ADB">
              <w:rPr>
                <w:rFonts w:asciiTheme="minorHAnsi" w:eastAsia="Times New Roman" w:hAnsiTheme="minorHAnsi" w:cstheme="minorHAnsi"/>
                <w:lang w:val="fr-FR" w:eastAsia="en-GB"/>
              </w:rPr>
              <w:t>Français</w:t>
            </w:r>
            <w:r w:rsidR="00806187">
              <w:rPr>
                <w:rFonts w:asciiTheme="minorHAnsi" w:eastAsia="Calibri" w:hAnsiTheme="minorHAnsi" w:cstheme="minorHAnsi"/>
                <w:color w:val="244061" w:themeColor="accent1" w:themeShade="80"/>
                <w:lang w:val="en-GB"/>
              </w:rPr>
              <w:t xml:space="preserve"> </w:t>
            </w:r>
          </w:p>
        </w:tc>
      </w:tr>
      <w:tr w:rsidR="00806187" w:rsidRPr="009A20A7" w14:paraId="5A0057FA"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0BF26139" w:rsidR="00806187" w:rsidRPr="00A43582" w:rsidRDefault="00A43582" w:rsidP="00806187">
            <w:pPr>
              <w:rPr>
                <w:rFonts w:asciiTheme="minorHAnsi" w:hAnsiTheme="minorHAnsi" w:cstheme="minorHAnsi"/>
                <w:b/>
                <w:bCs/>
                <w:color w:val="FFFFFF" w:themeColor="background1"/>
                <w:lang w:val="fr-FR"/>
              </w:rPr>
            </w:pPr>
            <w:r w:rsidRPr="00EA0908">
              <w:rPr>
                <w:rFonts w:asciiTheme="minorHAnsi" w:eastAsia="Times New Roman" w:hAnsiTheme="minorHAnsi" w:cstheme="minorHAnsi"/>
                <w:b/>
                <w:bCs/>
                <w:color w:val="FFFFFF" w:themeColor="background1"/>
                <w:lang w:val="fr-FR" w:eastAsia="en-GB"/>
              </w:rPr>
              <w:t>Objectifs/ Buts/ Résultats attendus de la formation</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948F5" w14:textId="77777777" w:rsidR="00681458" w:rsidRPr="00681458" w:rsidRDefault="00681458" w:rsidP="00681458">
            <w:pPr>
              <w:pStyle w:val="Paragraphedeliste"/>
              <w:widowControl/>
              <w:autoSpaceDE/>
              <w:autoSpaceDN/>
              <w:ind w:left="720"/>
              <w:rPr>
                <w:rFonts w:asciiTheme="minorHAnsi" w:hAnsiTheme="minorHAnsi" w:cstheme="minorHAnsi"/>
                <w:color w:val="244061" w:themeColor="accent1" w:themeShade="80"/>
                <w:lang w:val="fr-FR"/>
              </w:rPr>
            </w:pPr>
            <w:r w:rsidRPr="00681458">
              <w:rPr>
                <w:rFonts w:asciiTheme="minorHAnsi" w:hAnsiTheme="minorHAnsi" w:cstheme="minorHAnsi"/>
                <w:color w:val="244061" w:themeColor="accent1" w:themeShade="80"/>
                <w:lang w:val="fr-FR"/>
              </w:rPr>
              <w:t>- En savoir plus sur les éléments essentiels des droits de propriété intellectuelle (DPI)</w:t>
            </w:r>
          </w:p>
          <w:p w14:paraId="66A0CC19" w14:textId="77777777" w:rsidR="00681458" w:rsidRPr="00681458" w:rsidRDefault="00681458" w:rsidP="00681458">
            <w:pPr>
              <w:pStyle w:val="Paragraphedeliste"/>
              <w:widowControl/>
              <w:autoSpaceDE/>
              <w:autoSpaceDN/>
              <w:ind w:left="720"/>
              <w:rPr>
                <w:rFonts w:asciiTheme="minorHAnsi" w:hAnsiTheme="minorHAnsi" w:cstheme="minorHAnsi"/>
                <w:color w:val="244061" w:themeColor="accent1" w:themeShade="80"/>
                <w:lang w:val="fr-FR"/>
              </w:rPr>
            </w:pPr>
            <w:r w:rsidRPr="00681458">
              <w:rPr>
                <w:rFonts w:asciiTheme="minorHAnsi" w:hAnsiTheme="minorHAnsi" w:cstheme="minorHAnsi"/>
                <w:color w:val="244061" w:themeColor="accent1" w:themeShade="80"/>
                <w:lang w:val="fr-FR"/>
              </w:rPr>
              <w:t>- Reconnaître les différentes typologies de DPI et la manière dont elles sont appliquées.</w:t>
            </w:r>
          </w:p>
          <w:p w14:paraId="6625FA4D" w14:textId="11D51E8F" w:rsidR="00806187" w:rsidRPr="00681458" w:rsidRDefault="00681458" w:rsidP="00681458">
            <w:pPr>
              <w:pStyle w:val="Paragraphedeliste"/>
              <w:ind w:left="720"/>
              <w:rPr>
                <w:rFonts w:asciiTheme="minorHAnsi" w:hAnsiTheme="minorHAnsi" w:cstheme="minorHAnsi"/>
                <w:color w:val="244061" w:themeColor="accent1" w:themeShade="80"/>
                <w:lang w:val="fr-FR"/>
              </w:rPr>
            </w:pPr>
            <w:r w:rsidRPr="00681458">
              <w:rPr>
                <w:rFonts w:asciiTheme="minorHAnsi" w:hAnsiTheme="minorHAnsi" w:cstheme="minorHAnsi"/>
                <w:color w:val="244061" w:themeColor="accent1" w:themeShade="80"/>
                <w:lang w:val="fr-FR"/>
              </w:rPr>
              <w:t>- Se familiariser avec les implications juridiques de base du commerce international</w:t>
            </w:r>
          </w:p>
        </w:tc>
      </w:tr>
      <w:tr w:rsidR="00806187" w:rsidRPr="00E6523F"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4DAD6234" w:rsidR="00806187" w:rsidRPr="00F75845" w:rsidRDefault="00F75845" w:rsidP="00806187">
            <w:pPr>
              <w:rPr>
                <w:rFonts w:asciiTheme="minorHAnsi" w:hAnsiTheme="minorHAnsi" w:cstheme="minorHAnsi"/>
                <w:color w:val="244061" w:themeColor="accent1" w:themeShade="80"/>
                <w:lang w:val="fr-FR"/>
              </w:rPr>
            </w:pPr>
            <w:r w:rsidRPr="006221BB">
              <w:rPr>
                <w:rFonts w:asciiTheme="minorHAnsi" w:eastAsia="Times New Roman" w:hAnsiTheme="minorHAnsi" w:cstheme="minorHAnsi"/>
                <w:b/>
                <w:bCs/>
                <w:color w:val="FFFFFF" w:themeColor="background1"/>
                <w:lang w:val="fr-FR" w:eastAsia="en-GB"/>
              </w:rPr>
              <w:t>Domaine de formation</w:t>
            </w:r>
            <w:r>
              <w:rPr>
                <w:rFonts w:asciiTheme="minorHAnsi" w:eastAsia="Times New Roman" w:hAnsiTheme="minorHAnsi" w:cstheme="minorHAnsi"/>
                <w:b/>
                <w:bCs/>
                <w:color w:val="FFFFFF" w:themeColor="background1"/>
                <w:lang w:val="fr-FR" w:eastAsia="en-GB"/>
              </w:rPr>
              <w:t xml:space="preserve"> </w:t>
            </w:r>
            <w:r w:rsidRPr="006221BB">
              <w:rPr>
                <w:rFonts w:asciiTheme="minorHAnsi" w:eastAsia="Times New Roman" w:hAnsiTheme="minorHAnsi" w:cstheme="minorHAnsi"/>
                <w:b/>
                <w:bCs/>
                <w:color w:val="FFFFFF" w:themeColor="background1"/>
                <w:lang w:val="fr-FR" w:eastAsia="en-GB"/>
              </w:rPr>
              <w:t>: (Sélectionnez-en un)  </w:t>
            </w:r>
          </w:p>
        </w:tc>
      </w:tr>
      <w:tr w:rsidR="0080618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7A9CD141" w:rsidR="00806187" w:rsidRPr="00E03A0F" w:rsidRDefault="00806187" w:rsidP="00806187">
            <w:pPr>
              <w:rPr>
                <w:rFonts w:asciiTheme="minorHAnsi" w:eastAsia="Times New Roman" w:hAnsiTheme="minorHAnsi" w:cstheme="minorHAnsi"/>
                <w:color w:val="FFFFFF" w:themeColor="background1"/>
                <w:lang w:val="fr-FR" w:eastAsia="en-GB"/>
              </w:rPr>
            </w:pPr>
            <w:r w:rsidRPr="00F75845">
              <w:rPr>
                <w:rFonts w:asciiTheme="minorHAnsi" w:eastAsia="Times New Roman" w:hAnsiTheme="minorHAnsi" w:cstheme="minorHAnsi"/>
                <w:lang w:val="fr-FR" w:eastAsia="en-GB"/>
              </w:rPr>
              <w:t xml:space="preserve"> </w:t>
            </w:r>
            <w:r w:rsidR="00E03A0F" w:rsidRPr="006221BB">
              <w:rPr>
                <w:rFonts w:asciiTheme="minorHAnsi" w:eastAsia="Times New Roman" w:hAnsiTheme="minorHAnsi" w:cstheme="minorHAnsi"/>
                <w:lang w:val="fr-FR" w:eastAsia="en-GB"/>
              </w:rPr>
              <w:t>Stratégies d'internationalisation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281888C2" w:rsidR="00806187" w:rsidRPr="009A20A7" w:rsidRDefault="00806187" w:rsidP="00806187">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806187" w:rsidRPr="00E6523F"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7D9CA294" w:rsidR="00806187" w:rsidRPr="00C946D5" w:rsidRDefault="00806187" w:rsidP="00806187">
            <w:pPr>
              <w:rPr>
                <w:rFonts w:asciiTheme="minorHAnsi" w:eastAsia="Times New Roman" w:hAnsiTheme="minorHAnsi" w:cstheme="minorHAnsi"/>
                <w:color w:val="FFFFFF" w:themeColor="background1"/>
                <w:lang w:val="fr-FR" w:eastAsia="en-GB"/>
              </w:rPr>
            </w:pPr>
            <w:r w:rsidRPr="00C946D5">
              <w:rPr>
                <w:rFonts w:asciiTheme="minorHAnsi" w:eastAsia="Times New Roman" w:hAnsiTheme="minorHAnsi" w:cstheme="minorHAnsi"/>
                <w:lang w:val="fr-FR" w:eastAsia="en-GB"/>
              </w:rPr>
              <w:t xml:space="preserve"> </w:t>
            </w:r>
            <w:r w:rsidR="00C946D5" w:rsidRPr="006F487F">
              <w:rPr>
                <w:rFonts w:asciiTheme="minorHAnsi" w:eastAsia="Times New Roman" w:hAnsiTheme="minorHAnsi" w:cstheme="minorHAnsi"/>
                <w:lang w:val="fr-FR" w:eastAsia="en-GB"/>
              </w:rPr>
              <w:t>E-commerce, marketing digital et international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806187" w:rsidRPr="00C946D5" w:rsidRDefault="00806187" w:rsidP="00806187">
            <w:pPr>
              <w:rPr>
                <w:rFonts w:asciiTheme="minorHAnsi" w:eastAsia="Times New Roman" w:hAnsiTheme="minorHAnsi" w:cstheme="minorHAnsi"/>
                <w:b/>
                <w:bCs/>
                <w:color w:val="FFFFFF" w:themeColor="background1"/>
                <w:lang w:val="fr-FR" w:eastAsia="en-GB"/>
              </w:rPr>
            </w:pPr>
          </w:p>
        </w:tc>
      </w:tr>
      <w:tr w:rsidR="00806187" w:rsidRPr="00E6523F"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B081E87" w:rsidR="00806187" w:rsidRPr="006E1F37" w:rsidRDefault="00806187" w:rsidP="00806187">
            <w:pPr>
              <w:rPr>
                <w:rFonts w:asciiTheme="minorHAnsi" w:eastAsia="Times New Roman" w:hAnsiTheme="minorHAnsi" w:cstheme="minorHAnsi"/>
                <w:color w:val="FFFFFF" w:themeColor="background1"/>
                <w:lang w:val="fr-FR" w:eastAsia="en-GB"/>
              </w:rPr>
            </w:pPr>
            <w:r w:rsidRPr="00C946D5">
              <w:rPr>
                <w:rFonts w:asciiTheme="minorHAnsi" w:eastAsia="Times New Roman" w:hAnsiTheme="minorHAnsi" w:cstheme="minorHAnsi"/>
                <w:lang w:val="fr-FR" w:eastAsia="en-GB"/>
              </w:rPr>
              <w:t xml:space="preserve"> </w:t>
            </w:r>
            <w:r w:rsidR="006E1F37" w:rsidRPr="00E75109">
              <w:rPr>
                <w:rFonts w:asciiTheme="minorHAnsi" w:eastAsia="Times New Roman" w:hAnsiTheme="minorHAnsi" w:cstheme="minorHAnsi"/>
                <w:lang w:val="fr-FR" w:eastAsia="en-GB"/>
              </w:rPr>
              <w:t xml:space="preserve">Le marketing </w:t>
            </w:r>
            <w:r w:rsidR="006E1F37">
              <w:rPr>
                <w:rFonts w:asciiTheme="minorHAnsi" w:eastAsia="Times New Roman" w:hAnsiTheme="minorHAnsi" w:cstheme="minorHAnsi"/>
                <w:lang w:val="fr-FR" w:eastAsia="en-GB"/>
              </w:rPr>
              <w:t>via les réseaux sociaux</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806187" w:rsidRPr="006E1F37" w:rsidRDefault="00806187" w:rsidP="00806187">
            <w:pPr>
              <w:rPr>
                <w:rFonts w:asciiTheme="minorHAnsi" w:eastAsia="Times New Roman" w:hAnsiTheme="minorHAnsi" w:cstheme="minorHAnsi"/>
                <w:b/>
                <w:bCs/>
                <w:color w:val="FFFFFF" w:themeColor="background1"/>
                <w:lang w:val="fr-FR" w:eastAsia="en-GB"/>
              </w:rPr>
            </w:pPr>
          </w:p>
        </w:tc>
      </w:tr>
      <w:tr w:rsidR="00D36EB9" w:rsidRPr="00E6523F"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6C779" w14:textId="77777777" w:rsidR="00D36EB9" w:rsidRPr="00472970" w:rsidRDefault="00D36EB9" w:rsidP="00D36EB9">
            <w:pPr>
              <w:rPr>
                <w:rFonts w:asciiTheme="minorHAnsi" w:eastAsia="Times New Roman" w:hAnsiTheme="minorHAnsi" w:cstheme="minorHAnsi"/>
                <w:lang w:val="fr-FR" w:eastAsia="en-GB"/>
              </w:rPr>
            </w:pPr>
            <w:r w:rsidRPr="00472970">
              <w:rPr>
                <w:rFonts w:asciiTheme="minorHAnsi" w:eastAsia="Times New Roman" w:hAnsiTheme="minorHAnsi" w:cstheme="minorHAnsi"/>
                <w:lang w:val="fr-FR" w:eastAsia="en-GB"/>
              </w:rPr>
              <w:t xml:space="preserve"> </w:t>
            </w:r>
            <w:r w:rsidRPr="00936B0D">
              <w:rPr>
                <w:rFonts w:asciiTheme="minorHAnsi" w:eastAsia="Times New Roman" w:hAnsiTheme="minorHAnsi" w:cstheme="minorHAnsi"/>
                <w:lang w:val="fr-FR" w:eastAsia="en-GB"/>
              </w:rPr>
              <w:t>Aspects sociologiques et culturels de l'exportation extracommunautaire</w:t>
            </w:r>
          </w:p>
          <w:p w14:paraId="363293E3" w14:textId="62D4153F" w:rsidR="00D36EB9" w:rsidRPr="00D36EB9" w:rsidRDefault="00D36EB9" w:rsidP="00D36EB9">
            <w:pPr>
              <w:rPr>
                <w:rFonts w:asciiTheme="minorHAnsi" w:eastAsia="Times New Roman" w:hAnsiTheme="minorHAnsi" w:cstheme="minorHAnsi"/>
                <w:color w:val="FFFFFF" w:themeColor="background1"/>
                <w:lang w:val="fr-FR"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504334D8" w:rsidR="00D36EB9" w:rsidRPr="00D36EB9" w:rsidRDefault="00D36EB9" w:rsidP="00D36EB9">
            <w:pPr>
              <w:rPr>
                <w:rFonts w:asciiTheme="minorHAnsi" w:eastAsia="Times New Roman" w:hAnsiTheme="minorHAnsi" w:cstheme="minorHAnsi"/>
                <w:b/>
                <w:bCs/>
                <w:color w:val="FFFFFF" w:themeColor="background1"/>
                <w:lang w:val="fr-FR" w:eastAsia="en-GB"/>
              </w:rPr>
            </w:pPr>
          </w:p>
        </w:tc>
      </w:tr>
      <w:tr w:rsidR="00D36EB9" w:rsidRPr="00E6523F"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14513087" w:rsidR="00D36EB9" w:rsidRPr="009A0486" w:rsidRDefault="009A0486" w:rsidP="00D36EB9">
            <w:pPr>
              <w:pStyle w:val="Paragraphedeliste"/>
              <w:textAlignment w:val="baseline"/>
              <w:rPr>
                <w:rFonts w:asciiTheme="minorHAnsi" w:eastAsia="Times New Roman" w:hAnsiTheme="minorHAnsi" w:cstheme="minorHAnsi"/>
                <w:b/>
                <w:bCs/>
                <w:lang w:val="fr-FR" w:eastAsia="en-GB"/>
              </w:rPr>
            </w:pPr>
            <w:r w:rsidRPr="002737F6">
              <w:rPr>
                <w:rStyle w:val="m-6461309366943437664fontstyle01"/>
                <w:rFonts w:asciiTheme="minorHAnsi" w:hAnsiTheme="minorHAnsi" w:cstheme="minorHAnsi"/>
                <w:b/>
                <w:bCs/>
                <w:color w:val="FFFFFF" w:themeColor="background1"/>
                <w:sz w:val="20"/>
                <w:szCs w:val="20"/>
                <w:lang w:val="fr-FR"/>
              </w:rPr>
              <w:t>Cadre européen des certifications</w:t>
            </w:r>
            <w:r w:rsidR="00D36EB9" w:rsidRPr="009A0486">
              <w:rPr>
                <w:rStyle w:val="m-6461309366943437664fontstyle01"/>
                <w:rFonts w:asciiTheme="minorHAnsi" w:hAnsiTheme="minorHAnsi" w:cstheme="minorHAnsi"/>
                <w:b/>
                <w:bCs/>
                <w:color w:val="FFFFFF" w:themeColor="background1"/>
                <w:sz w:val="20"/>
                <w:szCs w:val="20"/>
                <w:lang w:val="fr-FR"/>
              </w:rPr>
              <w:t xml:space="preserve"> (EQF)</w:t>
            </w:r>
          </w:p>
        </w:tc>
      </w:tr>
      <w:tr w:rsidR="00D36EB9"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197F4CDD" w:rsidR="00D36EB9" w:rsidRPr="009A0486" w:rsidRDefault="009A0486" w:rsidP="00D36EB9">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9A0486">
              <w:rPr>
                <w:rFonts w:asciiTheme="minorHAnsi" w:eastAsia="Times New Roman" w:hAnsiTheme="minorHAnsi" w:cstheme="minorHAnsi"/>
                <w:lang w:val="fr-FR" w:eastAsia="en-GB"/>
              </w:rPr>
              <w:t>Niveau</w:t>
            </w:r>
            <w:r w:rsidR="00D36EB9" w:rsidRPr="009A0486">
              <w:rPr>
                <w:rFonts w:asciiTheme="minorHAnsi" w:eastAsia="Times New Roman" w:hAnsiTheme="minorHAnsi" w:cstheme="minorHAnsi"/>
                <w:lang w:val="fr-FR"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D36EB9" w:rsidRPr="00914DF1" w:rsidRDefault="00D36EB9" w:rsidP="00D36EB9">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D36EB9"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7D1735AC" w:rsidR="00D36EB9" w:rsidRPr="009A0486" w:rsidRDefault="009A0486" w:rsidP="00D36EB9">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9A0486">
              <w:rPr>
                <w:rFonts w:asciiTheme="minorHAnsi" w:eastAsia="Times New Roman" w:hAnsiTheme="minorHAnsi" w:cstheme="minorHAnsi"/>
                <w:lang w:val="fr-FR" w:eastAsia="en-GB"/>
              </w:rPr>
              <w:t>Niveau</w:t>
            </w:r>
            <w:r w:rsidR="00D36EB9" w:rsidRPr="009A0486">
              <w:rPr>
                <w:rFonts w:asciiTheme="minorHAnsi" w:eastAsia="Times New Roman" w:hAnsiTheme="minorHAnsi" w:cstheme="minorHAnsi"/>
                <w:lang w:val="fr-FR"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418D1C79" w:rsidR="00D36EB9" w:rsidRPr="00914DF1" w:rsidRDefault="00D36EB9" w:rsidP="00D36EB9">
            <w:pPr>
              <w:pStyle w:val="Paragraphedeliste"/>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D36EB9"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1B123E1B" w:rsidR="00D36EB9" w:rsidRPr="009A0486" w:rsidRDefault="009A0486" w:rsidP="00D36EB9">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9A0486">
              <w:rPr>
                <w:rFonts w:asciiTheme="minorHAnsi" w:eastAsia="Times New Roman" w:hAnsiTheme="minorHAnsi" w:cstheme="minorHAnsi"/>
                <w:lang w:val="fr-FR" w:eastAsia="en-GB"/>
              </w:rPr>
              <w:t>Niveau</w:t>
            </w:r>
            <w:r w:rsidR="00D36EB9" w:rsidRPr="009A0486">
              <w:rPr>
                <w:rFonts w:asciiTheme="minorHAnsi" w:eastAsia="Times New Roman" w:hAnsiTheme="minorHAnsi" w:cstheme="minorHAnsi"/>
                <w:lang w:val="fr-FR"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D36EB9" w:rsidRPr="00914DF1" w:rsidRDefault="00D36EB9" w:rsidP="00D36EB9">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D36EB9" w:rsidRPr="00E6523F" w14:paraId="0258BF89"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D36EB9" w:rsidRPr="009A20A7" w:rsidRDefault="00D36EB9" w:rsidP="00D36EB9">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E5D80" w14:textId="77777777" w:rsidR="00D36EB9" w:rsidRPr="00E6523F" w:rsidRDefault="00D36EB9" w:rsidP="00D36EB9">
            <w:pPr>
              <w:textAlignment w:val="baseline"/>
              <w:rPr>
                <w:rFonts w:asciiTheme="minorHAnsi" w:eastAsia="Times New Roman" w:hAnsiTheme="minorHAnsi" w:cstheme="minorHAnsi"/>
                <w:b/>
                <w:bCs/>
                <w:lang w:val="fr-FR" w:eastAsia="en-GB"/>
              </w:rPr>
            </w:pPr>
          </w:p>
          <w:p w14:paraId="5AD1087A" w14:textId="677156EE" w:rsidR="00D36EB9" w:rsidRPr="00D5626D" w:rsidRDefault="00D5626D" w:rsidP="00D36EB9">
            <w:pPr>
              <w:textAlignment w:val="baseline"/>
              <w:rPr>
                <w:rFonts w:asciiTheme="minorHAnsi" w:eastAsia="Times New Roman" w:hAnsiTheme="minorHAnsi" w:cstheme="minorHAnsi"/>
                <w:b/>
                <w:bCs/>
                <w:lang w:val="fr-FR" w:eastAsia="en-GB"/>
              </w:rPr>
            </w:pPr>
            <w:r w:rsidRPr="00D5626D">
              <w:rPr>
                <w:rFonts w:asciiTheme="minorHAnsi" w:eastAsia="Times New Roman" w:hAnsiTheme="minorHAnsi" w:cstheme="minorHAnsi"/>
                <w:b/>
                <w:bCs/>
                <w:lang w:val="fr-FR" w:eastAsia="en-GB"/>
              </w:rPr>
              <w:t>Le module suivant décrit les aspects juridiques du commerce international, des douanes et des droits de propriété intellectuelle (DPI) internationaux.</w:t>
            </w:r>
          </w:p>
          <w:p w14:paraId="2C6CFE36" w14:textId="77777777" w:rsidR="00D36EB9" w:rsidRPr="00D5626D" w:rsidRDefault="00D36EB9" w:rsidP="00D36EB9">
            <w:pPr>
              <w:textAlignment w:val="baseline"/>
              <w:rPr>
                <w:rFonts w:asciiTheme="minorHAnsi" w:eastAsia="Times New Roman" w:hAnsiTheme="minorHAnsi" w:cstheme="minorHAnsi"/>
                <w:b/>
                <w:bCs/>
                <w:lang w:val="fr-FR" w:eastAsia="en-GB"/>
              </w:rPr>
            </w:pPr>
          </w:p>
          <w:p w14:paraId="71BE3167" w14:textId="6DC8B556" w:rsidR="00D36EB9" w:rsidRDefault="009B4ACE" w:rsidP="00D36EB9">
            <w:pPr>
              <w:textAlignment w:val="baseline"/>
              <w:rPr>
                <w:rFonts w:asciiTheme="minorHAnsi" w:eastAsia="Times New Roman" w:hAnsiTheme="minorHAnsi" w:cstheme="minorHAnsi"/>
                <w:b/>
                <w:bCs/>
                <w:lang w:val="fr-FR" w:eastAsia="en-GB"/>
              </w:rPr>
            </w:pPr>
            <w:r w:rsidRPr="009B4ACE">
              <w:rPr>
                <w:rFonts w:asciiTheme="minorHAnsi" w:eastAsia="Times New Roman" w:hAnsiTheme="minorHAnsi" w:cstheme="minorHAnsi"/>
                <w:b/>
                <w:bCs/>
                <w:lang w:val="fr-FR" w:eastAsia="en-GB"/>
              </w:rPr>
              <w:t>Le module est divisé en deux unités. La première analyse les droits de propriété intellectuelle dans le cadre du commerce international. Elle donne une définition et des exemples de DPI, ainsi que quelques exemples de violation des droits de propriété intellectuelle.</w:t>
            </w:r>
          </w:p>
          <w:p w14:paraId="480B4371" w14:textId="77777777" w:rsidR="00AA3015" w:rsidRPr="009B4ACE" w:rsidRDefault="00AA3015" w:rsidP="00D36EB9">
            <w:pPr>
              <w:textAlignment w:val="baseline"/>
              <w:rPr>
                <w:rFonts w:asciiTheme="minorHAnsi" w:eastAsia="Times New Roman" w:hAnsiTheme="minorHAnsi" w:cstheme="minorHAnsi"/>
                <w:b/>
                <w:bCs/>
                <w:lang w:val="fr-FR" w:eastAsia="en-GB"/>
              </w:rPr>
            </w:pPr>
          </w:p>
          <w:p w14:paraId="31FF553A" w14:textId="16800945" w:rsidR="00AA3015" w:rsidRPr="00AA3015" w:rsidRDefault="00AA3015" w:rsidP="00AA3015">
            <w:pPr>
              <w:textAlignment w:val="baseline"/>
              <w:rPr>
                <w:rFonts w:asciiTheme="minorHAnsi" w:eastAsia="Times New Roman" w:hAnsiTheme="minorHAnsi" w:cstheme="minorHAnsi"/>
                <w:b/>
                <w:bCs/>
                <w:lang w:val="fr-FR" w:eastAsia="en-GB"/>
              </w:rPr>
            </w:pPr>
            <w:r w:rsidRPr="00AA3015">
              <w:rPr>
                <w:rFonts w:asciiTheme="minorHAnsi" w:eastAsia="Times New Roman" w:hAnsiTheme="minorHAnsi" w:cstheme="minorHAnsi"/>
                <w:b/>
                <w:bCs/>
                <w:lang w:val="fr-FR" w:eastAsia="en-GB"/>
              </w:rPr>
              <w:t>La deuxième unité explique les aspects juridiques du commerce international.</w:t>
            </w:r>
          </w:p>
          <w:p w14:paraId="58A9FC5B" w14:textId="3EA90361" w:rsidR="00D36EB9" w:rsidRPr="00AA3015" w:rsidRDefault="00AA3015" w:rsidP="00AA3015">
            <w:pPr>
              <w:textAlignment w:val="baseline"/>
              <w:rPr>
                <w:rFonts w:asciiTheme="minorHAnsi" w:eastAsia="Times New Roman" w:hAnsiTheme="minorHAnsi" w:cstheme="minorHAnsi"/>
                <w:b/>
                <w:bCs/>
                <w:lang w:val="fr-FR" w:eastAsia="en-GB"/>
              </w:rPr>
            </w:pPr>
            <w:r>
              <w:rPr>
                <w:rFonts w:asciiTheme="minorHAnsi" w:eastAsia="Times New Roman" w:hAnsiTheme="minorHAnsi" w:cstheme="minorHAnsi"/>
                <w:b/>
                <w:bCs/>
                <w:lang w:val="fr-FR" w:eastAsia="en-GB"/>
              </w:rPr>
              <w:t>C</w:t>
            </w:r>
            <w:r w:rsidRPr="00AA3015">
              <w:rPr>
                <w:rFonts w:asciiTheme="minorHAnsi" w:eastAsia="Times New Roman" w:hAnsiTheme="minorHAnsi" w:cstheme="minorHAnsi"/>
                <w:b/>
                <w:bCs/>
                <w:lang w:val="fr-FR" w:eastAsia="en-GB"/>
              </w:rPr>
              <w:t>es sections portent sur quelques exemples de problèmes juridiques qui peuvent apparaître dans les transactions commerciales internationales.</w:t>
            </w:r>
          </w:p>
          <w:p w14:paraId="46067F91" w14:textId="5EAF0FCA" w:rsidR="00D36EB9" w:rsidRPr="00AA3015" w:rsidRDefault="00D36EB9" w:rsidP="00D36EB9">
            <w:pPr>
              <w:textAlignment w:val="baseline"/>
              <w:rPr>
                <w:rFonts w:asciiTheme="minorHAnsi" w:eastAsia="Times New Roman" w:hAnsiTheme="minorHAnsi" w:cstheme="minorHAnsi"/>
                <w:b/>
                <w:bCs/>
                <w:lang w:val="fr-FR" w:eastAsia="en-GB"/>
              </w:rPr>
            </w:pPr>
          </w:p>
        </w:tc>
      </w:tr>
      <w:tr w:rsidR="00D36EB9" w:rsidRPr="00E6523F" w14:paraId="2AC1BF75" w14:textId="77777777" w:rsidTr="00FC06B6">
        <w:trPr>
          <w:trHeight w:val="1369"/>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754EAAA5" w:rsidR="00D36EB9" w:rsidRPr="0022593E" w:rsidRDefault="0022593E" w:rsidP="00D36EB9">
            <w:pPr>
              <w:rPr>
                <w:rFonts w:asciiTheme="minorHAnsi" w:eastAsia="Calibri" w:hAnsiTheme="minorHAnsi" w:cstheme="minorHAnsi"/>
                <w:b/>
                <w:bCs/>
                <w:lang w:val="fr-FR"/>
              </w:rPr>
            </w:pPr>
            <w:r w:rsidRPr="00CC63E5">
              <w:rPr>
                <w:rFonts w:asciiTheme="minorHAnsi" w:eastAsia="Times New Roman" w:hAnsiTheme="minorHAnsi" w:cstheme="minorHAnsi"/>
                <w:b/>
                <w:bCs/>
                <w:color w:val="FFFFFF" w:themeColor="background1"/>
                <w:lang w:val="fr-FR" w:eastAsia="en-GB"/>
              </w:rPr>
              <w:t>Contenus organisés en 3 niveaux</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7DD8A" w14:textId="2B3C0E1D" w:rsidR="00F36C1C" w:rsidRPr="00F36C1C" w:rsidRDefault="0022593E" w:rsidP="00F36C1C">
            <w:pPr>
              <w:contextualSpacing/>
              <w:textAlignment w:val="baseline"/>
              <w:rPr>
                <w:rFonts w:asciiTheme="minorHAnsi" w:eastAsia="Times New Roman" w:hAnsiTheme="minorHAnsi" w:cstheme="minorHAnsi"/>
                <w:b/>
                <w:bCs/>
                <w:lang w:val="fr-FR" w:eastAsia="en-GB"/>
              </w:rPr>
            </w:pPr>
            <w:r w:rsidRPr="00F36C1C">
              <w:rPr>
                <w:rFonts w:asciiTheme="minorHAnsi" w:eastAsia="Times New Roman" w:hAnsiTheme="minorHAnsi" w:cstheme="minorHAnsi"/>
                <w:b/>
                <w:bCs/>
                <w:lang w:val="fr-FR" w:eastAsia="en-GB"/>
              </w:rPr>
              <w:t xml:space="preserve">Nom du </w:t>
            </w:r>
            <w:r w:rsidR="00681458" w:rsidRPr="00F36C1C">
              <w:rPr>
                <w:rFonts w:asciiTheme="minorHAnsi" w:eastAsia="Times New Roman" w:hAnsiTheme="minorHAnsi" w:cstheme="minorHAnsi"/>
                <w:b/>
                <w:bCs/>
                <w:lang w:val="fr-FR" w:eastAsia="en-GB"/>
              </w:rPr>
              <w:t>module :</w:t>
            </w:r>
            <w:r w:rsidR="00D36EB9" w:rsidRPr="00F36C1C">
              <w:rPr>
                <w:rFonts w:asciiTheme="minorHAnsi" w:eastAsia="Times New Roman" w:hAnsiTheme="minorHAnsi" w:cstheme="minorHAnsi"/>
                <w:b/>
                <w:bCs/>
                <w:lang w:val="fr-FR" w:eastAsia="en-GB"/>
              </w:rPr>
              <w:t> </w:t>
            </w:r>
            <w:r w:rsidRPr="00F36C1C">
              <w:rPr>
                <w:rFonts w:asciiTheme="minorHAnsi" w:eastAsia="Times New Roman" w:hAnsiTheme="minorHAnsi" w:cstheme="minorHAnsi"/>
                <w:b/>
                <w:bCs/>
                <w:lang w:val="fr-FR" w:eastAsia="en-GB"/>
              </w:rPr>
              <w:t xml:space="preserve"> </w:t>
            </w:r>
            <w:r w:rsidR="00F36C1C" w:rsidRPr="00F36C1C">
              <w:rPr>
                <w:rFonts w:asciiTheme="minorHAnsi" w:eastAsia="Times New Roman" w:hAnsiTheme="minorHAnsi" w:cstheme="minorHAnsi"/>
                <w:b/>
                <w:bCs/>
                <w:lang w:val="fr-FR" w:eastAsia="en-GB"/>
              </w:rPr>
              <w:t xml:space="preserve">Douane, DPI international, aspects juridiques </w:t>
            </w:r>
          </w:p>
          <w:p w14:paraId="03F98DE2" w14:textId="77777777" w:rsidR="00D36EB9" w:rsidRPr="00F36C1C" w:rsidRDefault="00D36EB9" w:rsidP="00D36EB9">
            <w:pPr>
              <w:textAlignment w:val="baseline"/>
              <w:rPr>
                <w:rFonts w:asciiTheme="minorHAnsi" w:eastAsia="Times New Roman" w:hAnsiTheme="minorHAnsi" w:cstheme="minorHAnsi"/>
                <w:lang w:val="fr-FR" w:eastAsia="en-GB"/>
              </w:rPr>
            </w:pPr>
          </w:p>
          <w:p w14:paraId="17C4BA3F" w14:textId="70E198D5" w:rsidR="00D36EB9" w:rsidRPr="005B1D03" w:rsidRDefault="00D36EB9" w:rsidP="00D36EB9">
            <w:pPr>
              <w:spacing w:line="276" w:lineRule="auto"/>
              <w:ind w:left="360"/>
              <w:textAlignment w:val="baseline"/>
              <w:rPr>
                <w:rFonts w:asciiTheme="minorHAnsi" w:eastAsia="Times New Roman" w:hAnsiTheme="minorHAnsi" w:cstheme="minorHAnsi"/>
                <w:b/>
                <w:bCs/>
                <w:lang w:val="fr-FR" w:eastAsia="en-GB"/>
              </w:rPr>
            </w:pPr>
            <w:r w:rsidRPr="005B1D03">
              <w:rPr>
                <w:rFonts w:asciiTheme="minorHAnsi" w:eastAsia="Times New Roman" w:hAnsiTheme="minorHAnsi" w:cstheme="minorHAnsi"/>
                <w:b/>
                <w:bCs/>
                <w:lang w:val="fr-FR" w:eastAsia="en-GB"/>
              </w:rPr>
              <w:t xml:space="preserve">1 </w:t>
            </w:r>
            <w:r w:rsidR="005B1D03" w:rsidRPr="005B1D03">
              <w:rPr>
                <w:rFonts w:asciiTheme="minorHAnsi" w:eastAsia="Times New Roman" w:hAnsiTheme="minorHAnsi" w:cstheme="minorHAnsi"/>
                <w:b/>
                <w:bCs/>
                <w:lang w:val="fr-FR" w:eastAsia="en-GB"/>
              </w:rPr>
              <w:t>Les droits de propriété intellectuelle (DPI) et le commerce international</w:t>
            </w:r>
          </w:p>
          <w:p w14:paraId="076CF1ED" w14:textId="5FC099F2" w:rsidR="00183CB9" w:rsidRPr="00183CB9" w:rsidRDefault="00183CB9" w:rsidP="00183CB9">
            <w:pPr>
              <w:pStyle w:val="Paragraphedeliste"/>
              <w:numPr>
                <w:ilvl w:val="1"/>
                <w:numId w:val="3"/>
              </w:numPr>
              <w:spacing w:line="276" w:lineRule="auto"/>
              <w:textAlignment w:val="baseline"/>
              <w:rPr>
                <w:rFonts w:asciiTheme="minorHAnsi" w:eastAsia="Times New Roman" w:hAnsiTheme="minorHAnsi" w:cstheme="minorHAnsi"/>
                <w:b/>
                <w:bCs/>
                <w:lang w:val="fr-FR" w:eastAsia="en-GB"/>
              </w:rPr>
            </w:pPr>
            <w:r w:rsidRPr="00183CB9">
              <w:rPr>
                <w:rFonts w:asciiTheme="minorHAnsi" w:eastAsia="Times New Roman" w:hAnsiTheme="minorHAnsi" w:cstheme="minorHAnsi"/>
                <w:b/>
                <w:bCs/>
                <w:lang w:val="fr-FR" w:eastAsia="en-GB"/>
              </w:rPr>
              <w:t>Qu'est-ce que la propriété intellectuelle</w:t>
            </w:r>
            <w:r>
              <w:rPr>
                <w:rFonts w:asciiTheme="minorHAnsi" w:eastAsia="Times New Roman" w:hAnsiTheme="minorHAnsi" w:cstheme="minorHAnsi"/>
                <w:b/>
                <w:bCs/>
                <w:lang w:val="fr-FR" w:eastAsia="en-GB"/>
              </w:rPr>
              <w:t> ?</w:t>
            </w:r>
          </w:p>
          <w:p w14:paraId="605CBF45" w14:textId="78B31F07" w:rsidR="00CE66E0" w:rsidRPr="00CE66E0" w:rsidRDefault="00CE66E0" w:rsidP="00CE66E0">
            <w:pPr>
              <w:pStyle w:val="Paragraphedeliste"/>
              <w:numPr>
                <w:ilvl w:val="1"/>
                <w:numId w:val="3"/>
              </w:numPr>
              <w:spacing w:line="276" w:lineRule="auto"/>
              <w:textAlignment w:val="baseline"/>
              <w:rPr>
                <w:rFonts w:asciiTheme="minorHAnsi" w:eastAsia="Times New Roman" w:hAnsiTheme="minorHAnsi" w:cstheme="minorHAnsi"/>
                <w:b/>
                <w:bCs/>
                <w:lang w:val="fr-FR" w:eastAsia="en-GB"/>
              </w:rPr>
            </w:pPr>
            <w:r w:rsidRPr="00CE66E0">
              <w:rPr>
                <w:rFonts w:asciiTheme="minorHAnsi" w:eastAsia="Times New Roman" w:hAnsiTheme="minorHAnsi" w:cstheme="minorHAnsi"/>
                <w:b/>
                <w:bCs/>
                <w:lang w:val="fr-FR" w:eastAsia="en-GB"/>
              </w:rPr>
              <w:t>Exemples de DPI</w:t>
            </w:r>
          </w:p>
          <w:p w14:paraId="7D62A308" w14:textId="10D9E75F" w:rsidR="00CE66E0" w:rsidRPr="00CE66E0" w:rsidRDefault="00CE66E0" w:rsidP="00CE66E0">
            <w:pPr>
              <w:pStyle w:val="Paragraphedeliste"/>
              <w:numPr>
                <w:ilvl w:val="1"/>
                <w:numId w:val="3"/>
              </w:numPr>
              <w:spacing w:line="276" w:lineRule="auto"/>
              <w:textAlignment w:val="baseline"/>
              <w:rPr>
                <w:rFonts w:asciiTheme="minorHAnsi" w:eastAsia="Times New Roman" w:hAnsiTheme="minorHAnsi" w:cstheme="minorHAnsi"/>
                <w:b/>
                <w:bCs/>
                <w:lang w:val="fr-FR" w:eastAsia="en-GB"/>
              </w:rPr>
            </w:pPr>
            <w:r w:rsidRPr="00CE66E0">
              <w:rPr>
                <w:rFonts w:asciiTheme="minorHAnsi" w:eastAsia="Times New Roman" w:hAnsiTheme="minorHAnsi" w:cstheme="minorHAnsi"/>
                <w:b/>
                <w:bCs/>
                <w:lang w:val="fr-FR" w:eastAsia="en-GB"/>
              </w:rPr>
              <w:t>Cas typiques de violation des DPI</w:t>
            </w:r>
          </w:p>
          <w:p w14:paraId="4956F799" w14:textId="78FCB5F6" w:rsidR="003B29C6" w:rsidRPr="003B29C6" w:rsidRDefault="00D36EB9" w:rsidP="003B29C6">
            <w:pPr>
              <w:spacing w:line="276" w:lineRule="auto"/>
              <w:textAlignment w:val="baseline"/>
              <w:rPr>
                <w:rFonts w:asciiTheme="minorHAnsi" w:eastAsia="Times New Roman" w:hAnsiTheme="minorHAnsi" w:cstheme="minorHAnsi"/>
                <w:b/>
                <w:bCs/>
                <w:lang w:eastAsia="en-GB"/>
              </w:rPr>
            </w:pPr>
            <w:r w:rsidRPr="003B29C6">
              <w:rPr>
                <w:rFonts w:asciiTheme="minorHAnsi" w:eastAsia="Times New Roman" w:hAnsiTheme="minorHAnsi" w:cstheme="minorHAnsi"/>
                <w:b/>
                <w:bCs/>
                <w:lang w:eastAsia="en-GB"/>
              </w:rPr>
              <w:t xml:space="preserve">        </w:t>
            </w:r>
            <w:r w:rsidRPr="00E6523F">
              <w:rPr>
                <w:rFonts w:asciiTheme="minorHAnsi" w:eastAsia="Times New Roman" w:hAnsiTheme="minorHAnsi" w:cstheme="minorHAnsi"/>
                <w:b/>
                <w:bCs/>
                <w:lang w:val="fr-FR" w:eastAsia="en-GB"/>
              </w:rPr>
              <w:t xml:space="preserve">2 </w:t>
            </w:r>
            <w:r w:rsidR="003B29C6" w:rsidRPr="00681458">
              <w:rPr>
                <w:rFonts w:asciiTheme="minorHAnsi" w:eastAsia="Times New Roman" w:hAnsiTheme="minorHAnsi" w:cstheme="minorHAnsi"/>
                <w:b/>
                <w:bCs/>
                <w:lang w:val="fr-FR" w:eastAsia="en-GB"/>
              </w:rPr>
              <w:t>Aspects juridiques d'un commerce international</w:t>
            </w:r>
          </w:p>
          <w:p w14:paraId="57D81816" w14:textId="286596BA" w:rsidR="00D36EB9" w:rsidRPr="00E6523F" w:rsidRDefault="00D36EB9" w:rsidP="00D36EB9">
            <w:pPr>
              <w:spacing w:line="276" w:lineRule="auto"/>
              <w:textAlignment w:val="baseline"/>
              <w:rPr>
                <w:rFonts w:asciiTheme="minorHAnsi" w:eastAsia="Times New Roman" w:hAnsiTheme="minorHAnsi" w:cstheme="minorHAnsi"/>
                <w:lang w:val="fr-FR" w:eastAsia="en-GB"/>
              </w:rPr>
            </w:pPr>
          </w:p>
          <w:p w14:paraId="1B25A2D7" w14:textId="21698879" w:rsidR="00453E8E" w:rsidRPr="00A97322" w:rsidRDefault="00D36EB9" w:rsidP="00453E8E">
            <w:pPr>
              <w:spacing w:line="276" w:lineRule="auto"/>
              <w:ind w:left="708"/>
              <w:textAlignment w:val="baseline"/>
              <w:rPr>
                <w:rFonts w:asciiTheme="minorHAnsi" w:eastAsia="Times New Roman" w:hAnsiTheme="minorHAnsi" w:cstheme="minorHAnsi"/>
                <w:b/>
                <w:bCs/>
                <w:lang w:val="fr-FR" w:eastAsia="en-GB"/>
              </w:rPr>
            </w:pPr>
            <w:r w:rsidRPr="00A97322">
              <w:rPr>
                <w:rFonts w:asciiTheme="minorHAnsi" w:eastAsia="Times New Roman" w:hAnsiTheme="minorHAnsi" w:cstheme="minorHAnsi"/>
                <w:b/>
                <w:bCs/>
                <w:lang w:val="fr-FR" w:eastAsia="en-GB"/>
              </w:rPr>
              <w:t xml:space="preserve">2.1 </w:t>
            </w:r>
            <w:r w:rsidR="00453E8E" w:rsidRPr="00A97322">
              <w:rPr>
                <w:rFonts w:asciiTheme="minorHAnsi" w:eastAsia="Times New Roman" w:hAnsiTheme="minorHAnsi" w:cstheme="minorHAnsi"/>
                <w:b/>
                <w:bCs/>
                <w:lang w:val="fr-FR" w:eastAsia="en-GB"/>
              </w:rPr>
              <w:t>Les transactions commerciales internationales</w:t>
            </w:r>
          </w:p>
          <w:p w14:paraId="21740673" w14:textId="7D58CA62" w:rsidR="00A97322" w:rsidRPr="00A97322" w:rsidRDefault="00D36EB9" w:rsidP="00A97322">
            <w:pPr>
              <w:spacing w:line="276" w:lineRule="auto"/>
              <w:ind w:left="708"/>
              <w:textAlignment w:val="baseline"/>
              <w:rPr>
                <w:rFonts w:asciiTheme="minorHAnsi" w:eastAsia="Times New Roman" w:hAnsiTheme="minorHAnsi" w:cstheme="minorHAnsi"/>
                <w:b/>
                <w:bCs/>
                <w:lang w:val="fr-FR" w:eastAsia="en-GB"/>
              </w:rPr>
            </w:pPr>
            <w:r w:rsidRPr="00A97322">
              <w:rPr>
                <w:rFonts w:asciiTheme="minorHAnsi" w:eastAsia="Times New Roman" w:hAnsiTheme="minorHAnsi" w:cstheme="minorHAnsi"/>
                <w:b/>
                <w:bCs/>
                <w:lang w:val="fr-FR" w:eastAsia="en-GB"/>
              </w:rPr>
              <w:t xml:space="preserve">2.2 </w:t>
            </w:r>
            <w:r w:rsidR="00A97322" w:rsidRPr="00A97322">
              <w:rPr>
                <w:rFonts w:asciiTheme="minorHAnsi" w:eastAsia="Times New Roman" w:hAnsiTheme="minorHAnsi" w:cstheme="minorHAnsi"/>
                <w:b/>
                <w:bCs/>
                <w:lang w:val="fr-FR" w:eastAsia="en-GB"/>
              </w:rPr>
              <w:t>Questions juridiques relatives aux transactions commerciales internationales</w:t>
            </w:r>
          </w:p>
          <w:p w14:paraId="5A5A72F6" w14:textId="6654F52A" w:rsidR="00A97322" w:rsidRPr="00A97322" w:rsidRDefault="00D36EB9" w:rsidP="00A97322">
            <w:pPr>
              <w:spacing w:line="276" w:lineRule="auto"/>
              <w:ind w:left="708"/>
              <w:textAlignment w:val="baseline"/>
              <w:rPr>
                <w:rFonts w:asciiTheme="minorHAnsi" w:eastAsia="Times New Roman" w:hAnsiTheme="minorHAnsi" w:cstheme="minorHAnsi"/>
                <w:b/>
                <w:bCs/>
                <w:lang w:val="fr-FR" w:eastAsia="en-GB"/>
              </w:rPr>
            </w:pPr>
            <w:r w:rsidRPr="00A97322">
              <w:rPr>
                <w:rFonts w:asciiTheme="minorHAnsi" w:eastAsia="Times New Roman" w:hAnsiTheme="minorHAnsi" w:cstheme="minorHAnsi"/>
                <w:b/>
                <w:bCs/>
                <w:lang w:val="fr-FR" w:eastAsia="en-GB"/>
              </w:rPr>
              <w:t xml:space="preserve">2.3 </w:t>
            </w:r>
            <w:r w:rsidR="00A97322">
              <w:rPr>
                <w:rFonts w:asciiTheme="minorHAnsi" w:eastAsia="Times New Roman" w:hAnsiTheme="minorHAnsi" w:cstheme="minorHAnsi"/>
                <w:b/>
                <w:bCs/>
                <w:lang w:val="fr-FR" w:eastAsia="en-GB"/>
              </w:rPr>
              <w:t>Le c</w:t>
            </w:r>
            <w:r w:rsidR="00A97322" w:rsidRPr="00A97322">
              <w:rPr>
                <w:rFonts w:asciiTheme="minorHAnsi" w:eastAsia="Times New Roman" w:hAnsiTheme="minorHAnsi" w:cstheme="minorHAnsi"/>
                <w:b/>
                <w:bCs/>
                <w:lang w:val="fr-FR" w:eastAsia="en-GB"/>
              </w:rPr>
              <w:t>hoix de la loi</w:t>
            </w:r>
          </w:p>
          <w:p w14:paraId="4E799E7B" w14:textId="05545B10" w:rsidR="00D36EB9" w:rsidRPr="00EE5881" w:rsidRDefault="00D36EB9" w:rsidP="00D36EB9">
            <w:pPr>
              <w:spacing w:line="276" w:lineRule="auto"/>
              <w:ind w:left="708"/>
              <w:textAlignment w:val="baseline"/>
              <w:rPr>
                <w:rFonts w:asciiTheme="minorHAnsi" w:eastAsia="Times New Roman" w:hAnsiTheme="minorHAnsi" w:cstheme="minorHAnsi"/>
                <w:b/>
                <w:bCs/>
                <w:lang w:val="fr-FR" w:eastAsia="en-GB"/>
              </w:rPr>
            </w:pPr>
            <w:r w:rsidRPr="00EE5881">
              <w:rPr>
                <w:rFonts w:asciiTheme="minorHAnsi" w:eastAsia="Times New Roman" w:hAnsiTheme="minorHAnsi" w:cstheme="minorHAnsi"/>
                <w:b/>
                <w:bCs/>
                <w:lang w:val="fr-FR" w:eastAsia="en-GB"/>
              </w:rPr>
              <w:t xml:space="preserve">2.4 </w:t>
            </w:r>
            <w:r w:rsidR="00EE5881" w:rsidRPr="00EE5881">
              <w:rPr>
                <w:rFonts w:asciiTheme="minorHAnsi" w:eastAsia="Times New Roman" w:hAnsiTheme="minorHAnsi" w:cstheme="minorHAnsi"/>
                <w:b/>
                <w:bCs/>
                <w:lang w:val="fr-FR" w:eastAsia="en-GB"/>
              </w:rPr>
              <w:t>Forme contractuelle électronique</w:t>
            </w:r>
          </w:p>
        </w:tc>
      </w:tr>
    </w:tbl>
    <w:p w14:paraId="71FA145F" w14:textId="77777777" w:rsidR="009A20A7" w:rsidRDefault="009A20A7" w:rsidP="009A20A7">
      <w:pPr>
        <w:rPr>
          <w:rFonts w:ascii="Calibri" w:eastAsia="Calibri" w:hAnsi="Calibri" w:cs="Times New Roman"/>
          <w:lang w:val="es-ES"/>
        </w:rPr>
      </w:pPr>
    </w:p>
    <w:tbl>
      <w:tblPr>
        <w:tblStyle w:val="Grilledutableau"/>
        <w:tblW w:w="9487" w:type="dxa"/>
        <w:tblInd w:w="-318" w:type="dxa"/>
        <w:tblLook w:val="04A0" w:firstRow="1" w:lastRow="0" w:firstColumn="1" w:lastColumn="0" w:noHBand="0" w:noVBand="1"/>
      </w:tblPr>
      <w:tblGrid>
        <w:gridCol w:w="1600"/>
        <w:gridCol w:w="1330"/>
        <w:gridCol w:w="6526"/>
        <w:gridCol w:w="31"/>
      </w:tblGrid>
      <w:tr w:rsidR="00EB4075" w:rsidRPr="00E6523F" w14:paraId="08EB4F8B" w14:textId="77777777" w:rsidTr="00B31A21">
        <w:trPr>
          <w:gridAfter w:val="1"/>
          <w:wAfter w:w="31" w:type="dxa"/>
          <w:trHeight w:val="454"/>
        </w:trPr>
        <w:tc>
          <w:tcPr>
            <w:tcW w:w="2269" w:type="dxa"/>
            <w:shd w:val="clear" w:color="auto" w:fill="B05894"/>
          </w:tcPr>
          <w:p w14:paraId="73EC9230" w14:textId="51FE13F4" w:rsidR="00EB4075" w:rsidRPr="0022593E" w:rsidRDefault="00EB4075" w:rsidP="00B31A21">
            <w:pPr>
              <w:ind w:left="420"/>
              <w:rPr>
                <w:rFonts w:asciiTheme="minorHAnsi" w:hAnsiTheme="minorHAnsi" w:cstheme="minorHAnsi"/>
                <w:b/>
                <w:bCs/>
                <w:color w:val="FFFFFF" w:themeColor="background1"/>
                <w:lang w:val="fr-FR"/>
              </w:rPr>
            </w:pPr>
            <w:r w:rsidRPr="0022593E">
              <w:rPr>
                <w:rFonts w:asciiTheme="minorHAnsi" w:hAnsiTheme="minorHAnsi" w:cstheme="minorHAnsi"/>
                <w:b/>
                <w:bCs/>
                <w:color w:val="FFFFFF" w:themeColor="background1"/>
                <w:lang w:val="fr-FR"/>
              </w:rPr>
              <w:t>Glossa</w:t>
            </w:r>
            <w:r w:rsidR="0022593E" w:rsidRPr="0022593E">
              <w:rPr>
                <w:rFonts w:asciiTheme="minorHAnsi" w:hAnsiTheme="minorHAnsi" w:cstheme="minorHAnsi"/>
                <w:b/>
                <w:bCs/>
                <w:color w:val="FFFFFF" w:themeColor="background1"/>
                <w:lang w:val="fr-FR"/>
              </w:rPr>
              <w:t>ire</w:t>
            </w:r>
          </w:p>
        </w:tc>
        <w:tc>
          <w:tcPr>
            <w:tcW w:w="7187" w:type="dxa"/>
            <w:gridSpan w:val="2"/>
            <w:shd w:val="clear" w:color="auto" w:fill="FFFFFF" w:themeFill="background1"/>
          </w:tcPr>
          <w:p w14:paraId="78B55636" w14:textId="42BE5015" w:rsidR="00326A26" w:rsidRPr="009C7783" w:rsidRDefault="00326A26" w:rsidP="00326A26">
            <w:pPr>
              <w:numPr>
                <w:ilvl w:val="0"/>
                <w:numId w:val="9"/>
              </w:numPr>
              <w:textAlignment w:val="baseline"/>
              <w:rPr>
                <w:rFonts w:asciiTheme="minorHAnsi" w:eastAsia="Times New Roman" w:hAnsiTheme="minorHAnsi" w:cstheme="minorHAnsi"/>
                <w:lang w:val="fr-FR" w:eastAsia="en-GB"/>
              </w:rPr>
            </w:pPr>
            <w:r w:rsidRPr="009C7783">
              <w:rPr>
                <w:rFonts w:asciiTheme="minorHAnsi" w:eastAsia="Times New Roman" w:hAnsiTheme="minorHAnsi" w:cstheme="minorHAnsi"/>
                <w:b/>
                <w:bCs/>
                <w:lang w:val="fr-FR" w:eastAsia="en-GB"/>
              </w:rPr>
              <w:t>Copyright</w:t>
            </w:r>
            <w:r w:rsidR="00EE5881" w:rsidRPr="009C7783">
              <w:rPr>
                <w:rFonts w:asciiTheme="minorHAnsi" w:eastAsia="Times New Roman" w:hAnsiTheme="minorHAnsi" w:cstheme="minorHAnsi"/>
                <w:b/>
                <w:bCs/>
                <w:lang w:val="fr-FR" w:eastAsia="en-GB"/>
              </w:rPr>
              <w:t xml:space="preserve"> (droit d’auteur) </w:t>
            </w:r>
            <w:r w:rsidRPr="009C7783">
              <w:rPr>
                <w:rFonts w:asciiTheme="minorHAnsi" w:eastAsia="Times New Roman" w:hAnsiTheme="minorHAnsi" w:cstheme="minorHAnsi"/>
                <w:lang w:val="fr-FR" w:eastAsia="en-GB"/>
              </w:rPr>
              <w:t xml:space="preserve">: </w:t>
            </w:r>
            <w:r w:rsidR="009C7783" w:rsidRPr="009C7783">
              <w:rPr>
                <w:rFonts w:asciiTheme="minorHAnsi" w:eastAsia="Times New Roman" w:hAnsiTheme="minorHAnsi" w:cstheme="minorHAnsi"/>
                <w:lang w:val="fr-FR" w:eastAsia="en-GB"/>
              </w:rPr>
              <w:t>la protection juridique des œuvres artistiques et littéraires telles que les livres, la musique et les films.</w:t>
            </w:r>
          </w:p>
          <w:p w14:paraId="457370A5" w14:textId="77777777" w:rsidR="00326A26" w:rsidRPr="009C7783" w:rsidRDefault="00326A26" w:rsidP="00326A26">
            <w:pPr>
              <w:textAlignment w:val="baseline"/>
              <w:rPr>
                <w:rFonts w:asciiTheme="minorHAnsi" w:eastAsia="Times New Roman" w:hAnsiTheme="minorHAnsi" w:cstheme="minorHAnsi"/>
                <w:lang w:val="fr-FR" w:eastAsia="en-GB"/>
              </w:rPr>
            </w:pPr>
          </w:p>
          <w:p w14:paraId="6A716D00" w14:textId="2272CE26" w:rsidR="00326A26" w:rsidRPr="00AF6208" w:rsidRDefault="00326A26" w:rsidP="00326A26">
            <w:pPr>
              <w:pStyle w:val="Paragraphedeliste"/>
              <w:numPr>
                <w:ilvl w:val="0"/>
                <w:numId w:val="9"/>
              </w:numPr>
              <w:textAlignment w:val="baseline"/>
              <w:rPr>
                <w:rFonts w:asciiTheme="minorHAnsi" w:eastAsia="Times New Roman" w:hAnsiTheme="minorHAnsi" w:cstheme="minorHAnsi"/>
                <w:lang w:val="fr-FR" w:eastAsia="en-GB"/>
              </w:rPr>
            </w:pPr>
            <w:r w:rsidRPr="00AF6208">
              <w:rPr>
                <w:rFonts w:asciiTheme="minorHAnsi" w:eastAsia="Times New Roman" w:hAnsiTheme="minorHAnsi" w:cstheme="minorHAnsi"/>
                <w:b/>
                <w:bCs/>
                <w:lang w:val="fr-FR" w:eastAsia="en-GB"/>
              </w:rPr>
              <w:t>Prop</w:t>
            </w:r>
            <w:r w:rsidR="009C7783" w:rsidRPr="00AF6208">
              <w:rPr>
                <w:rFonts w:asciiTheme="minorHAnsi" w:eastAsia="Times New Roman" w:hAnsiTheme="minorHAnsi" w:cstheme="minorHAnsi"/>
                <w:b/>
                <w:bCs/>
                <w:lang w:val="fr-FR" w:eastAsia="en-GB"/>
              </w:rPr>
              <w:t>riété Intellectuelle</w:t>
            </w:r>
            <w:r w:rsidR="00AF6208">
              <w:rPr>
                <w:rFonts w:asciiTheme="minorHAnsi" w:eastAsia="Times New Roman" w:hAnsiTheme="minorHAnsi" w:cstheme="minorHAnsi"/>
                <w:b/>
                <w:bCs/>
                <w:lang w:val="fr-FR" w:eastAsia="en-GB"/>
              </w:rPr>
              <w:t xml:space="preserve"> </w:t>
            </w:r>
            <w:r w:rsidRPr="00AF6208">
              <w:rPr>
                <w:rFonts w:asciiTheme="minorHAnsi" w:eastAsia="Times New Roman" w:hAnsiTheme="minorHAnsi" w:cstheme="minorHAnsi"/>
                <w:lang w:val="fr-FR" w:eastAsia="en-GB"/>
              </w:rPr>
              <w:t xml:space="preserve">: </w:t>
            </w:r>
            <w:r w:rsidR="00AF6208" w:rsidRPr="00AF6208">
              <w:rPr>
                <w:rFonts w:asciiTheme="minorHAnsi" w:eastAsia="Times New Roman" w:hAnsiTheme="minorHAnsi" w:cstheme="minorHAnsi"/>
                <w:lang w:val="fr-FR" w:eastAsia="en-GB"/>
              </w:rPr>
              <w:t>La propriété intellectuelle (PI) est une invention de l'esprit qui se manifeste par des éléments physiques et numériques.</w:t>
            </w:r>
          </w:p>
          <w:p w14:paraId="72D56E02" w14:textId="00EA3FF0" w:rsidR="00326A26" w:rsidRPr="00AF6208" w:rsidRDefault="00326A26" w:rsidP="00326A26">
            <w:pPr>
              <w:textAlignment w:val="baseline"/>
              <w:rPr>
                <w:rFonts w:asciiTheme="minorHAnsi" w:eastAsia="Times New Roman" w:hAnsiTheme="minorHAnsi" w:cstheme="minorHAnsi"/>
                <w:lang w:val="fr-FR" w:eastAsia="en-GB"/>
              </w:rPr>
            </w:pPr>
          </w:p>
          <w:p w14:paraId="544C331B" w14:textId="427DB484" w:rsidR="00326A26" w:rsidRPr="005C2322" w:rsidRDefault="008A0B29" w:rsidP="00065A63">
            <w:pPr>
              <w:pStyle w:val="Paragraphedeliste"/>
              <w:numPr>
                <w:ilvl w:val="0"/>
                <w:numId w:val="9"/>
              </w:numPr>
              <w:textAlignment w:val="baseline"/>
              <w:rPr>
                <w:rFonts w:asciiTheme="minorHAnsi" w:eastAsia="Times New Roman" w:hAnsiTheme="minorHAnsi" w:cstheme="minorHAnsi"/>
                <w:lang w:val="fr-FR" w:eastAsia="en-GB"/>
              </w:rPr>
            </w:pPr>
            <w:r w:rsidRPr="005C2322">
              <w:rPr>
                <w:rFonts w:asciiTheme="minorHAnsi" w:eastAsia="Times New Roman" w:hAnsiTheme="minorHAnsi" w:cstheme="minorHAnsi"/>
                <w:b/>
                <w:bCs/>
                <w:lang w:val="fr-FR" w:eastAsia="en-GB"/>
              </w:rPr>
              <w:t xml:space="preserve">Droits de propriété intellectuelle </w:t>
            </w:r>
            <w:r w:rsidR="00326A26" w:rsidRPr="005C2322">
              <w:rPr>
                <w:rFonts w:asciiTheme="minorHAnsi" w:eastAsia="Times New Roman" w:hAnsiTheme="minorHAnsi" w:cstheme="minorHAnsi"/>
                <w:lang w:val="fr-FR" w:eastAsia="en-GB"/>
              </w:rPr>
              <w:t xml:space="preserve">: </w:t>
            </w:r>
            <w:r w:rsidR="005C2322" w:rsidRPr="005C2322">
              <w:rPr>
                <w:rFonts w:asciiTheme="minorHAnsi" w:eastAsia="Times New Roman" w:hAnsiTheme="minorHAnsi" w:cstheme="minorHAnsi"/>
                <w:lang w:val="fr-FR" w:eastAsia="en-GB"/>
              </w:rPr>
              <w:t>Les droits de propriété intellectuelle (DPI) sont des droits légaux, privés et exécutoires accordés aux inventeurs et aux artistes par les gouvernements.</w:t>
            </w:r>
          </w:p>
          <w:p w14:paraId="281D7433" w14:textId="66D27873" w:rsidR="00326A26" w:rsidRPr="007E7C85" w:rsidRDefault="00955EAE" w:rsidP="006E635D">
            <w:pPr>
              <w:pStyle w:val="Paragraphedeliste"/>
              <w:numPr>
                <w:ilvl w:val="0"/>
                <w:numId w:val="9"/>
              </w:numPr>
              <w:textAlignment w:val="baseline"/>
              <w:rPr>
                <w:rFonts w:asciiTheme="minorHAnsi" w:eastAsia="Times New Roman" w:hAnsiTheme="minorHAnsi" w:cstheme="minorHAnsi"/>
                <w:lang w:val="fr-FR" w:eastAsia="en-GB"/>
              </w:rPr>
            </w:pPr>
            <w:r w:rsidRPr="007E7C85">
              <w:rPr>
                <w:rFonts w:asciiTheme="minorHAnsi" w:eastAsia="Times New Roman" w:hAnsiTheme="minorHAnsi" w:cstheme="minorHAnsi"/>
                <w:b/>
                <w:bCs/>
                <w:lang w:val="fr-FR" w:eastAsia="en-GB"/>
              </w:rPr>
              <w:t xml:space="preserve">Transaction commerciale internationale </w:t>
            </w:r>
            <w:r w:rsidR="007E7C85" w:rsidRPr="007E7C85">
              <w:rPr>
                <w:rFonts w:asciiTheme="minorHAnsi" w:eastAsia="Times New Roman" w:hAnsiTheme="minorHAnsi" w:cstheme="minorHAnsi"/>
                <w:b/>
                <w:bCs/>
                <w:lang w:val="fr-FR" w:eastAsia="en-GB"/>
              </w:rPr>
              <w:t xml:space="preserve">: </w:t>
            </w:r>
            <w:r w:rsidR="007E7C85" w:rsidRPr="007E7C85">
              <w:rPr>
                <w:rFonts w:asciiTheme="minorHAnsi" w:eastAsia="Times New Roman" w:hAnsiTheme="minorHAnsi" w:cstheme="minorHAnsi"/>
                <w:lang w:val="fr-FR" w:eastAsia="en-GB"/>
              </w:rPr>
              <w:t>Toute forme d'accord impliquant des partenaires d'au moins deux nations différentes est considérée comme une transaction commerciale internationale, et ces transactions peuvent inclure des ventes, des licences et des investissements. Une transaction commerciale internationale peut également être une transaction de commerce électronique.</w:t>
            </w:r>
          </w:p>
          <w:p w14:paraId="55B12BD4" w14:textId="2BCA71FC" w:rsidR="00CB1855" w:rsidRPr="001502BD" w:rsidRDefault="007E7C85" w:rsidP="001502BD">
            <w:pPr>
              <w:numPr>
                <w:ilvl w:val="0"/>
                <w:numId w:val="9"/>
              </w:numPr>
              <w:textAlignment w:val="baseline"/>
              <w:rPr>
                <w:rFonts w:asciiTheme="minorHAnsi" w:eastAsia="Times New Roman" w:hAnsiTheme="minorHAnsi" w:cstheme="minorHAnsi"/>
                <w:lang w:val="fr-FR" w:eastAsia="en-GB"/>
              </w:rPr>
            </w:pPr>
            <w:r w:rsidRPr="001502BD">
              <w:rPr>
                <w:rFonts w:asciiTheme="minorHAnsi" w:eastAsia="Times New Roman" w:hAnsiTheme="minorHAnsi" w:cstheme="minorHAnsi"/>
                <w:b/>
                <w:bCs/>
                <w:lang w:val="fr-FR" w:eastAsia="en-GB"/>
              </w:rPr>
              <w:t>Breve</w:t>
            </w:r>
            <w:r w:rsidR="00326A26" w:rsidRPr="001502BD">
              <w:rPr>
                <w:rFonts w:asciiTheme="minorHAnsi" w:eastAsia="Times New Roman" w:hAnsiTheme="minorHAnsi" w:cstheme="minorHAnsi"/>
                <w:b/>
                <w:bCs/>
                <w:lang w:val="fr-FR" w:eastAsia="en-GB"/>
              </w:rPr>
              <w:t>ts</w:t>
            </w:r>
            <w:r w:rsidR="001502BD">
              <w:rPr>
                <w:rFonts w:asciiTheme="minorHAnsi" w:eastAsia="Times New Roman" w:hAnsiTheme="minorHAnsi" w:cstheme="minorHAnsi"/>
                <w:b/>
                <w:bCs/>
                <w:lang w:val="fr-FR" w:eastAsia="en-GB"/>
              </w:rPr>
              <w:t xml:space="preserve"> </w:t>
            </w:r>
            <w:r w:rsidR="00326A26" w:rsidRPr="001502BD">
              <w:rPr>
                <w:rFonts w:asciiTheme="minorHAnsi" w:eastAsia="Times New Roman" w:hAnsiTheme="minorHAnsi" w:cstheme="minorHAnsi"/>
                <w:lang w:val="fr-FR" w:eastAsia="en-GB"/>
              </w:rPr>
              <w:t xml:space="preserve">: </w:t>
            </w:r>
            <w:r w:rsidR="001502BD" w:rsidRPr="001502BD">
              <w:rPr>
                <w:rFonts w:asciiTheme="minorHAnsi" w:eastAsia="Times New Roman" w:hAnsiTheme="minorHAnsi" w:cstheme="minorHAnsi"/>
                <w:lang w:val="fr-FR" w:eastAsia="en-GB"/>
              </w:rPr>
              <w:t>ils sont utilisés pour protéger les nouvelles idées et inventions telles que les produits pharmaceutiques, les procédés chimiques, les nouvelles technologies commerciales et les logiciels informatiques.</w:t>
            </w:r>
          </w:p>
        </w:tc>
      </w:tr>
      <w:tr w:rsidR="00AC5F1E" w14:paraId="110D1549" w14:textId="77777777" w:rsidTr="00B31A21">
        <w:trPr>
          <w:gridAfter w:val="1"/>
          <w:wAfter w:w="31" w:type="dxa"/>
          <w:trHeight w:val="454"/>
        </w:trPr>
        <w:tc>
          <w:tcPr>
            <w:tcW w:w="2269" w:type="dxa"/>
            <w:shd w:val="clear" w:color="auto" w:fill="B05894"/>
          </w:tcPr>
          <w:p w14:paraId="549665F1" w14:textId="0AFB9589" w:rsidR="00AC5F1E" w:rsidRPr="00690E19" w:rsidRDefault="00690E19" w:rsidP="003A1074">
            <w:pPr>
              <w:rPr>
                <w:rFonts w:asciiTheme="minorHAnsi" w:hAnsiTheme="minorHAnsi" w:cstheme="minorHAnsi"/>
                <w:b/>
                <w:bCs/>
                <w:color w:val="FFFFFF" w:themeColor="background1"/>
                <w:lang w:val="fr-FR"/>
              </w:rPr>
            </w:pPr>
            <w:r w:rsidRPr="0024060F">
              <w:rPr>
                <w:rFonts w:asciiTheme="minorHAnsi" w:hAnsiTheme="minorHAnsi" w:cstheme="minorHAnsi"/>
                <w:b/>
                <w:bCs/>
                <w:color w:val="FFFFFF" w:themeColor="background1"/>
                <w:lang w:val="fr-FR"/>
              </w:rPr>
              <w:t>Auto-évaluation (questions à choi</w:t>
            </w:r>
            <w:r>
              <w:rPr>
                <w:rFonts w:asciiTheme="minorHAnsi" w:hAnsiTheme="minorHAnsi" w:cstheme="minorHAnsi"/>
                <w:b/>
                <w:bCs/>
                <w:color w:val="FFFFFF" w:themeColor="background1"/>
                <w:lang w:val="fr-FR"/>
              </w:rPr>
              <w:t>x multiple et réponses</w:t>
            </w:r>
            <w:r w:rsidRPr="0024060F">
              <w:rPr>
                <w:rFonts w:asciiTheme="minorHAnsi" w:hAnsiTheme="minorHAnsi" w:cstheme="minorHAnsi"/>
                <w:b/>
                <w:bCs/>
                <w:color w:val="FFFFFF" w:themeColor="background1"/>
                <w:lang w:val="fr-FR"/>
              </w:rPr>
              <w:t>)</w:t>
            </w:r>
          </w:p>
        </w:tc>
        <w:tc>
          <w:tcPr>
            <w:tcW w:w="7187" w:type="dxa"/>
            <w:gridSpan w:val="2"/>
            <w:shd w:val="clear" w:color="auto" w:fill="FFFFFF" w:themeFill="background1"/>
          </w:tcPr>
          <w:p w14:paraId="041595EF" w14:textId="77777777" w:rsidR="00326A26" w:rsidRPr="00690E19" w:rsidRDefault="00326A26" w:rsidP="00326A26">
            <w:pPr>
              <w:pStyle w:val="Paragraphedeliste"/>
              <w:ind w:left="1068"/>
              <w:textAlignment w:val="baseline"/>
              <w:rPr>
                <w:rFonts w:asciiTheme="minorHAnsi" w:eastAsia="Times New Roman" w:hAnsiTheme="minorHAnsi" w:cstheme="minorHAnsi"/>
                <w:lang w:val="fr-FR" w:eastAsia="en-GB"/>
              </w:rPr>
            </w:pPr>
          </w:p>
          <w:p w14:paraId="57A835FA" w14:textId="7B34A8F8" w:rsidR="00AC5F1E" w:rsidRPr="003E5A8E" w:rsidRDefault="003E5A8E" w:rsidP="00326A26">
            <w:pPr>
              <w:pStyle w:val="Paragraphedeliste"/>
              <w:numPr>
                <w:ilvl w:val="0"/>
                <w:numId w:val="10"/>
              </w:numPr>
              <w:textAlignment w:val="baseline"/>
              <w:rPr>
                <w:rFonts w:asciiTheme="minorHAnsi" w:eastAsia="Times New Roman" w:hAnsiTheme="minorHAnsi" w:cstheme="minorHAnsi"/>
                <w:lang w:val="fr-FR" w:eastAsia="en-GB"/>
              </w:rPr>
            </w:pPr>
            <w:r w:rsidRPr="003E5A8E">
              <w:rPr>
                <w:rFonts w:asciiTheme="minorHAnsi" w:eastAsia="Times New Roman" w:hAnsiTheme="minorHAnsi" w:cstheme="minorHAnsi"/>
                <w:lang w:val="fr-FR" w:eastAsia="en-GB"/>
              </w:rPr>
              <w:t>Les droits de propriété intellectuelle sont accordés par</w:t>
            </w:r>
            <w:r>
              <w:rPr>
                <w:rFonts w:asciiTheme="minorHAnsi" w:eastAsia="Times New Roman" w:hAnsiTheme="minorHAnsi" w:cstheme="minorHAnsi"/>
                <w:lang w:val="fr-FR" w:eastAsia="en-GB"/>
              </w:rPr>
              <w:t xml:space="preserve"> </w:t>
            </w:r>
            <w:r w:rsidR="00326A26" w:rsidRPr="003E5A8E">
              <w:rPr>
                <w:rFonts w:asciiTheme="minorHAnsi" w:eastAsia="Times New Roman" w:hAnsiTheme="minorHAnsi" w:cstheme="minorHAnsi"/>
                <w:lang w:val="fr-FR" w:eastAsia="en-GB"/>
              </w:rPr>
              <w:t>:</w:t>
            </w:r>
          </w:p>
          <w:p w14:paraId="0967BBF4" w14:textId="13884339" w:rsidR="00326A26" w:rsidRPr="00406242" w:rsidRDefault="003E5A8E" w:rsidP="00326A26">
            <w:pPr>
              <w:pStyle w:val="Paragraphedeliste"/>
              <w:numPr>
                <w:ilvl w:val="1"/>
                <w:numId w:val="10"/>
              </w:numPr>
              <w:textAlignment w:val="baseline"/>
              <w:rPr>
                <w:rFonts w:asciiTheme="minorHAnsi" w:eastAsia="Times New Roman" w:hAnsiTheme="minorHAnsi" w:cstheme="minorHAnsi"/>
                <w:lang w:val="fr-FR" w:eastAsia="en-GB"/>
              </w:rPr>
            </w:pPr>
            <w:r w:rsidRPr="00406242">
              <w:rPr>
                <w:rFonts w:asciiTheme="minorHAnsi" w:eastAsia="Times New Roman" w:hAnsiTheme="minorHAnsi" w:cstheme="minorHAnsi"/>
                <w:lang w:val="fr-FR" w:eastAsia="en-GB"/>
              </w:rPr>
              <w:t>Les investisseurs</w:t>
            </w:r>
          </w:p>
          <w:p w14:paraId="5A4C7EC5" w14:textId="0B5BC3DF" w:rsidR="00326A26" w:rsidRPr="00406242" w:rsidRDefault="00406242" w:rsidP="00326A26">
            <w:pPr>
              <w:pStyle w:val="Paragraphedeliste"/>
              <w:numPr>
                <w:ilvl w:val="1"/>
                <w:numId w:val="10"/>
              </w:numPr>
              <w:textAlignment w:val="baseline"/>
              <w:rPr>
                <w:rFonts w:asciiTheme="minorHAnsi" w:eastAsia="Times New Roman" w:hAnsiTheme="minorHAnsi" w:cstheme="minorHAnsi"/>
                <w:lang w:val="fr-FR" w:eastAsia="en-GB"/>
              </w:rPr>
            </w:pPr>
            <w:r w:rsidRPr="00406242">
              <w:rPr>
                <w:rFonts w:asciiTheme="minorHAnsi" w:eastAsia="Times New Roman" w:hAnsiTheme="minorHAnsi" w:cstheme="minorHAnsi"/>
                <w:lang w:val="fr-FR" w:eastAsia="en-GB"/>
              </w:rPr>
              <w:t>Les privés</w:t>
            </w:r>
          </w:p>
          <w:p w14:paraId="72844153" w14:textId="01DBAE2D" w:rsidR="00326A26" w:rsidRPr="00406242" w:rsidRDefault="00406242" w:rsidP="00326A26">
            <w:pPr>
              <w:pStyle w:val="Paragraphedeliste"/>
              <w:numPr>
                <w:ilvl w:val="1"/>
                <w:numId w:val="10"/>
              </w:numPr>
              <w:textAlignment w:val="baseline"/>
              <w:rPr>
                <w:rFonts w:asciiTheme="minorHAnsi" w:eastAsia="Times New Roman" w:hAnsiTheme="minorHAnsi" w:cstheme="minorHAnsi"/>
                <w:highlight w:val="yellow"/>
                <w:lang w:val="fr-FR" w:eastAsia="en-GB"/>
              </w:rPr>
            </w:pPr>
            <w:r w:rsidRPr="00406242">
              <w:rPr>
                <w:rFonts w:asciiTheme="minorHAnsi" w:eastAsia="Times New Roman" w:hAnsiTheme="minorHAnsi" w:cstheme="minorHAnsi"/>
                <w:highlight w:val="yellow"/>
                <w:lang w:val="fr-FR" w:eastAsia="en-GB"/>
              </w:rPr>
              <w:t xml:space="preserve">Les </w:t>
            </w:r>
            <w:r w:rsidR="00CE3565" w:rsidRPr="00406242">
              <w:rPr>
                <w:rFonts w:asciiTheme="minorHAnsi" w:eastAsia="Times New Roman" w:hAnsiTheme="minorHAnsi" w:cstheme="minorHAnsi"/>
                <w:highlight w:val="yellow"/>
                <w:lang w:val="fr-FR" w:eastAsia="en-GB"/>
              </w:rPr>
              <w:t>go</w:t>
            </w:r>
            <w:r w:rsidR="00CE3565">
              <w:rPr>
                <w:rFonts w:asciiTheme="minorHAnsi" w:eastAsia="Times New Roman" w:hAnsiTheme="minorHAnsi" w:cstheme="minorHAnsi"/>
                <w:highlight w:val="yellow"/>
                <w:lang w:val="fr-FR" w:eastAsia="en-GB"/>
              </w:rPr>
              <w:t>u</w:t>
            </w:r>
            <w:r w:rsidR="00CE3565" w:rsidRPr="00406242">
              <w:rPr>
                <w:rFonts w:asciiTheme="minorHAnsi" w:eastAsia="Times New Roman" w:hAnsiTheme="minorHAnsi" w:cstheme="minorHAnsi"/>
                <w:highlight w:val="yellow"/>
                <w:lang w:val="fr-FR" w:eastAsia="en-GB"/>
              </w:rPr>
              <w:t>vernements</w:t>
            </w:r>
          </w:p>
          <w:p w14:paraId="3C1006B0" w14:textId="77777777" w:rsidR="00326A26" w:rsidRPr="00326A26" w:rsidRDefault="00326A26" w:rsidP="00326A26">
            <w:pPr>
              <w:pStyle w:val="Paragraphedeliste"/>
              <w:ind w:left="1788"/>
              <w:textAlignment w:val="baseline"/>
              <w:rPr>
                <w:rFonts w:asciiTheme="minorHAnsi" w:eastAsia="Times New Roman" w:hAnsiTheme="minorHAnsi" w:cstheme="minorHAnsi"/>
                <w:lang w:val="en-GB" w:eastAsia="en-GB"/>
              </w:rPr>
            </w:pPr>
          </w:p>
          <w:p w14:paraId="6B2BAAFC" w14:textId="2DE65E89" w:rsidR="00AC5F1E" w:rsidRPr="00E729F0" w:rsidRDefault="00E729F0" w:rsidP="00326A26">
            <w:pPr>
              <w:pStyle w:val="Paragraphedeliste"/>
              <w:numPr>
                <w:ilvl w:val="0"/>
                <w:numId w:val="10"/>
              </w:numPr>
              <w:textAlignment w:val="baseline"/>
              <w:rPr>
                <w:rFonts w:asciiTheme="minorHAnsi" w:eastAsia="Times New Roman" w:hAnsiTheme="minorHAnsi" w:cstheme="minorHAnsi"/>
                <w:lang w:val="fr-FR" w:eastAsia="en-GB"/>
              </w:rPr>
            </w:pPr>
            <w:r w:rsidRPr="00E729F0">
              <w:rPr>
                <w:rFonts w:asciiTheme="minorHAnsi" w:eastAsia="Times New Roman" w:hAnsiTheme="minorHAnsi" w:cstheme="minorHAnsi"/>
                <w:lang w:val="fr-FR" w:eastAsia="en-GB"/>
              </w:rPr>
              <w:t>La protection juridique des œuvres artistiques et littéraires telles que les livres, la musique et les films est appelée</w:t>
            </w:r>
            <w:r>
              <w:rPr>
                <w:rFonts w:asciiTheme="minorHAnsi" w:eastAsia="Times New Roman" w:hAnsiTheme="minorHAnsi" w:cstheme="minorHAnsi"/>
                <w:lang w:val="fr-FR" w:eastAsia="en-GB"/>
              </w:rPr>
              <w:t xml:space="preserve"> </w:t>
            </w:r>
            <w:r w:rsidR="00326A26" w:rsidRPr="00E729F0">
              <w:rPr>
                <w:rFonts w:asciiTheme="minorHAnsi" w:eastAsia="Times New Roman" w:hAnsiTheme="minorHAnsi" w:cstheme="minorHAnsi"/>
                <w:lang w:val="fr-FR" w:eastAsia="en-GB"/>
              </w:rPr>
              <w:t>:</w:t>
            </w:r>
          </w:p>
          <w:p w14:paraId="4909464B" w14:textId="3BE07B48" w:rsidR="00326A26" w:rsidRDefault="00E729F0" w:rsidP="00326A26">
            <w:pPr>
              <w:pStyle w:val="Paragraphedeliste"/>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Brevet</w:t>
            </w:r>
          </w:p>
          <w:p w14:paraId="52FA1FBC" w14:textId="2D5EFB43" w:rsidR="00326A26" w:rsidRPr="00CB1855" w:rsidRDefault="00326A26" w:rsidP="00326A26">
            <w:pPr>
              <w:pStyle w:val="Paragraphedeliste"/>
              <w:numPr>
                <w:ilvl w:val="1"/>
                <w:numId w:val="10"/>
              </w:numPr>
              <w:textAlignment w:val="baseline"/>
              <w:rPr>
                <w:rFonts w:asciiTheme="minorHAnsi" w:eastAsia="Times New Roman" w:hAnsiTheme="minorHAnsi" w:cstheme="minorHAnsi"/>
                <w:highlight w:val="yellow"/>
                <w:lang w:val="en-GB" w:eastAsia="en-GB"/>
              </w:rPr>
            </w:pPr>
            <w:r w:rsidRPr="00CB1855">
              <w:rPr>
                <w:rFonts w:asciiTheme="minorHAnsi" w:eastAsia="Times New Roman" w:hAnsiTheme="minorHAnsi" w:cstheme="minorHAnsi"/>
                <w:highlight w:val="yellow"/>
                <w:lang w:val="en-GB" w:eastAsia="en-GB"/>
              </w:rPr>
              <w:t xml:space="preserve">Copyright </w:t>
            </w:r>
          </w:p>
          <w:p w14:paraId="2FD9FE5A" w14:textId="09CCB5B8" w:rsidR="00326A26" w:rsidRDefault="00326A26" w:rsidP="00326A26">
            <w:pPr>
              <w:pStyle w:val="Paragraphedeliste"/>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Licence </w:t>
            </w:r>
          </w:p>
          <w:p w14:paraId="0D63FEC8" w14:textId="77777777" w:rsidR="00326A26" w:rsidRPr="00326A26" w:rsidRDefault="00326A26" w:rsidP="00326A26">
            <w:pPr>
              <w:pStyle w:val="Paragraphedeliste"/>
              <w:ind w:left="1788"/>
              <w:textAlignment w:val="baseline"/>
              <w:rPr>
                <w:rFonts w:asciiTheme="minorHAnsi" w:eastAsia="Times New Roman" w:hAnsiTheme="minorHAnsi" w:cstheme="minorHAnsi"/>
                <w:lang w:val="en-GB" w:eastAsia="en-GB"/>
              </w:rPr>
            </w:pPr>
          </w:p>
          <w:p w14:paraId="054B665C" w14:textId="20E27350" w:rsidR="00AC5F1E" w:rsidRPr="009A1575" w:rsidRDefault="009A1575" w:rsidP="00326A26">
            <w:pPr>
              <w:pStyle w:val="Paragraphedeliste"/>
              <w:numPr>
                <w:ilvl w:val="0"/>
                <w:numId w:val="10"/>
              </w:numPr>
              <w:textAlignment w:val="baseline"/>
              <w:rPr>
                <w:rFonts w:asciiTheme="minorHAnsi" w:eastAsia="Times New Roman" w:hAnsiTheme="minorHAnsi" w:cstheme="minorHAnsi"/>
                <w:lang w:val="fr-FR" w:eastAsia="en-GB"/>
              </w:rPr>
            </w:pPr>
            <w:r w:rsidRPr="009A1575">
              <w:rPr>
                <w:rFonts w:asciiTheme="minorHAnsi" w:eastAsia="Times New Roman" w:hAnsiTheme="minorHAnsi" w:cstheme="minorHAnsi"/>
                <w:lang w:val="fr-FR" w:eastAsia="en-GB"/>
              </w:rPr>
              <w:t>Une transaction de commerce électronique peut-elle être considérée comme une transaction commerciale internationale</w:t>
            </w:r>
            <w:r>
              <w:rPr>
                <w:rFonts w:asciiTheme="minorHAnsi" w:eastAsia="Times New Roman" w:hAnsiTheme="minorHAnsi" w:cstheme="minorHAnsi"/>
                <w:lang w:val="fr-FR" w:eastAsia="en-GB"/>
              </w:rPr>
              <w:t xml:space="preserve"> </w:t>
            </w:r>
            <w:r w:rsidR="00326A26" w:rsidRPr="009A1575">
              <w:rPr>
                <w:rFonts w:asciiTheme="minorHAnsi" w:eastAsia="Times New Roman" w:hAnsiTheme="minorHAnsi" w:cstheme="minorHAnsi"/>
                <w:lang w:val="fr-FR" w:eastAsia="en-GB"/>
              </w:rPr>
              <w:t>?</w:t>
            </w:r>
          </w:p>
          <w:p w14:paraId="627297D1" w14:textId="236F30E2" w:rsidR="00326A26" w:rsidRPr="009A1575" w:rsidRDefault="009A1575" w:rsidP="00326A26">
            <w:pPr>
              <w:pStyle w:val="Paragraphedeliste"/>
              <w:numPr>
                <w:ilvl w:val="1"/>
                <w:numId w:val="10"/>
              </w:numPr>
              <w:textAlignment w:val="baseline"/>
              <w:rPr>
                <w:rFonts w:asciiTheme="minorHAnsi" w:eastAsia="Times New Roman" w:hAnsiTheme="minorHAnsi" w:cstheme="minorHAnsi"/>
                <w:highlight w:val="yellow"/>
                <w:lang w:val="fr-FR" w:eastAsia="en-GB"/>
              </w:rPr>
            </w:pPr>
            <w:r w:rsidRPr="009A1575">
              <w:rPr>
                <w:rFonts w:asciiTheme="minorHAnsi" w:eastAsia="Times New Roman" w:hAnsiTheme="minorHAnsi" w:cstheme="minorHAnsi"/>
                <w:highlight w:val="yellow"/>
                <w:lang w:val="fr-FR" w:eastAsia="en-GB"/>
              </w:rPr>
              <w:t>Oui</w:t>
            </w:r>
          </w:p>
          <w:p w14:paraId="434DDCCE" w14:textId="7BB31967" w:rsidR="00326A26" w:rsidRDefault="00326A26" w:rsidP="00326A26">
            <w:pPr>
              <w:pStyle w:val="Paragraphedeliste"/>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No</w:t>
            </w:r>
            <w:r w:rsidR="009A1575">
              <w:rPr>
                <w:rFonts w:asciiTheme="minorHAnsi" w:eastAsia="Times New Roman" w:hAnsiTheme="minorHAnsi" w:cstheme="minorHAnsi"/>
                <w:lang w:val="en-GB" w:eastAsia="en-GB"/>
              </w:rPr>
              <w:t>n</w:t>
            </w:r>
          </w:p>
          <w:p w14:paraId="4B46563E" w14:textId="77777777" w:rsidR="00326A26" w:rsidRPr="00326A26" w:rsidRDefault="00326A26" w:rsidP="00326A26">
            <w:pPr>
              <w:pStyle w:val="Paragraphedeliste"/>
              <w:ind w:left="1788"/>
              <w:textAlignment w:val="baseline"/>
              <w:rPr>
                <w:rFonts w:asciiTheme="minorHAnsi" w:eastAsia="Times New Roman" w:hAnsiTheme="minorHAnsi" w:cstheme="minorHAnsi"/>
                <w:lang w:val="en-GB" w:eastAsia="en-GB"/>
              </w:rPr>
            </w:pPr>
          </w:p>
          <w:p w14:paraId="38A27E9C" w14:textId="70D9EF57" w:rsidR="00AC5F1E" w:rsidRPr="007F6081" w:rsidRDefault="007F6081" w:rsidP="00326A26">
            <w:pPr>
              <w:pStyle w:val="Paragraphedeliste"/>
              <w:numPr>
                <w:ilvl w:val="0"/>
                <w:numId w:val="10"/>
              </w:numPr>
              <w:textAlignment w:val="baseline"/>
              <w:rPr>
                <w:rFonts w:asciiTheme="minorHAnsi" w:eastAsia="Times New Roman" w:hAnsiTheme="minorHAnsi" w:cstheme="minorHAnsi"/>
                <w:lang w:val="fr-FR" w:eastAsia="en-GB"/>
              </w:rPr>
            </w:pPr>
            <w:r w:rsidRPr="007F6081">
              <w:rPr>
                <w:rFonts w:asciiTheme="minorHAnsi" w:eastAsia="Times New Roman" w:hAnsiTheme="minorHAnsi" w:cstheme="minorHAnsi"/>
                <w:lang w:val="fr-FR" w:eastAsia="en-GB"/>
              </w:rPr>
              <w:t>A quoi peut-on utiliser les brevets ?</w:t>
            </w:r>
          </w:p>
          <w:p w14:paraId="2E5BE4D0" w14:textId="2EC91CE2" w:rsidR="00326A26" w:rsidRPr="00590EC7" w:rsidRDefault="00590EC7" w:rsidP="00326A26">
            <w:pPr>
              <w:pStyle w:val="Paragraphedeliste"/>
              <w:numPr>
                <w:ilvl w:val="1"/>
                <w:numId w:val="10"/>
              </w:numPr>
              <w:textAlignment w:val="baseline"/>
              <w:rPr>
                <w:rFonts w:asciiTheme="minorHAnsi" w:eastAsia="Times New Roman" w:hAnsiTheme="minorHAnsi" w:cstheme="minorHAnsi"/>
                <w:lang w:val="fr-FR" w:eastAsia="en-GB"/>
              </w:rPr>
            </w:pPr>
            <w:r w:rsidRPr="00590EC7">
              <w:rPr>
                <w:rFonts w:asciiTheme="minorHAnsi" w:eastAsia="Times New Roman" w:hAnsiTheme="minorHAnsi" w:cstheme="minorHAnsi"/>
                <w:lang w:val="fr-FR" w:eastAsia="en-GB"/>
              </w:rPr>
              <w:t>Les procédés chimiques</w:t>
            </w:r>
          </w:p>
          <w:p w14:paraId="2A5CDA41" w14:textId="187D72DB" w:rsidR="00326A26" w:rsidRPr="00590EC7" w:rsidRDefault="00590EC7" w:rsidP="00326A26">
            <w:pPr>
              <w:pStyle w:val="Paragraphedeliste"/>
              <w:numPr>
                <w:ilvl w:val="1"/>
                <w:numId w:val="10"/>
              </w:numPr>
              <w:textAlignment w:val="baseline"/>
              <w:rPr>
                <w:rFonts w:asciiTheme="minorHAnsi" w:eastAsia="Times New Roman" w:hAnsiTheme="minorHAnsi" w:cstheme="minorHAnsi"/>
                <w:lang w:val="fr-FR" w:eastAsia="en-GB"/>
              </w:rPr>
            </w:pPr>
            <w:r w:rsidRPr="00590EC7">
              <w:rPr>
                <w:rFonts w:asciiTheme="minorHAnsi" w:eastAsia="Times New Roman" w:hAnsiTheme="minorHAnsi" w:cstheme="minorHAnsi"/>
                <w:lang w:val="fr-FR" w:eastAsia="en-GB"/>
              </w:rPr>
              <w:t>Les produits pharmaceutiques</w:t>
            </w:r>
          </w:p>
          <w:p w14:paraId="5F7808E0" w14:textId="6E215776" w:rsidR="00326A26" w:rsidRPr="00590EC7" w:rsidRDefault="00590EC7" w:rsidP="00326A26">
            <w:pPr>
              <w:pStyle w:val="Paragraphedeliste"/>
              <w:numPr>
                <w:ilvl w:val="1"/>
                <w:numId w:val="10"/>
              </w:numPr>
              <w:textAlignment w:val="baseline"/>
              <w:rPr>
                <w:rFonts w:asciiTheme="minorHAnsi" w:eastAsia="Times New Roman" w:hAnsiTheme="minorHAnsi" w:cstheme="minorHAnsi"/>
                <w:highlight w:val="yellow"/>
                <w:lang w:val="fr-FR" w:eastAsia="en-GB"/>
              </w:rPr>
            </w:pPr>
            <w:r w:rsidRPr="00590EC7">
              <w:rPr>
                <w:rFonts w:asciiTheme="minorHAnsi" w:eastAsia="Times New Roman" w:hAnsiTheme="minorHAnsi" w:cstheme="minorHAnsi"/>
                <w:highlight w:val="yellow"/>
                <w:lang w:val="fr-FR" w:eastAsia="en-GB"/>
              </w:rPr>
              <w:t>Les deux</w:t>
            </w:r>
          </w:p>
          <w:p w14:paraId="77ADC1BE" w14:textId="77777777" w:rsidR="00326A26" w:rsidRPr="00326A26" w:rsidRDefault="00326A26" w:rsidP="00326A26">
            <w:pPr>
              <w:pStyle w:val="Paragraphedeliste"/>
              <w:ind w:left="1788"/>
              <w:textAlignment w:val="baseline"/>
              <w:rPr>
                <w:rFonts w:asciiTheme="minorHAnsi" w:eastAsia="Times New Roman" w:hAnsiTheme="minorHAnsi" w:cstheme="minorHAnsi"/>
                <w:lang w:val="en-GB" w:eastAsia="en-GB"/>
              </w:rPr>
            </w:pPr>
          </w:p>
          <w:p w14:paraId="4CE0006F" w14:textId="70889F17" w:rsidR="00AC5F1E" w:rsidRPr="00F74625" w:rsidRDefault="00F74625" w:rsidP="00326A26">
            <w:pPr>
              <w:pStyle w:val="Paragraphedeliste"/>
              <w:numPr>
                <w:ilvl w:val="0"/>
                <w:numId w:val="10"/>
              </w:numPr>
              <w:textAlignment w:val="baseline"/>
              <w:rPr>
                <w:rFonts w:asciiTheme="minorHAnsi" w:eastAsia="Times New Roman" w:hAnsiTheme="minorHAnsi" w:cstheme="minorHAnsi"/>
                <w:lang w:val="fr-FR" w:eastAsia="en-GB"/>
              </w:rPr>
            </w:pPr>
            <w:r w:rsidRPr="00E6523F">
              <w:rPr>
                <w:rFonts w:asciiTheme="minorHAnsi" w:eastAsia="Times New Roman" w:hAnsiTheme="minorHAnsi" w:cstheme="minorHAnsi"/>
                <w:lang w:val="fr-FR" w:eastAsia="en-GB"/>
              </w:rPr>
              <w:tab/>
            </w:r>
            <w:r w:rsidRPr="00F74625">
              <w:rPr>
                <w:rFonts w:asciiTheme="minorHAnsi" w:eastAsia="Times New Roman" w:hAnsiTheme="minorHAnsi" w:cstheme="minorHAnsi"/>
                <w:lang w:val="fr-FR" w:eastAsia="en-GB"/>
              </w:rPr>
              <w:t>Les "Conditions d'utilisation" d'un site web sont un</w:t>
            </w:r>
            <w:r w:rsidR="009B7D01">
              <w:rPr>
                <w:rFonts w:asciiTheme="minorHAnsi" w:eastAsia="Times New Roman" w:hAnsiTheme="minorHAnsi" w:cstheme="minorHAnsi"/>
                <w:lang w:val="fr-FR" w:eastAsia="en-GB"/>
              </w:rPr>
              <w:t xml:space="preserve"> </w:t>
            </w:r>
          </w:p>
          <w:p w14:paraId="762B0581" w14:textId="615FF372" w:rsidR="00326A26" w:rsidRPr="009B7D01" w:rsidRDefault="00326A26" w:rsidP="00326A26">
            <w:pPr>
              <w:pStyle w:val="Paragraphedeliste"/>
              <w:numPr>
                <w:ilvl w:val="1"/>
                <w:numId w:val="10"/>
              </w:numPr>
              <w:textAlignment w:val="baseline"/>
              <w:rPr>
                <w:rFonts w:asciiTheme="minorHAnsi" w:eastAsia="Times New Roman" w:hAnsiTheme="minorHAnsi" w:cstheme="minorHAnsi"/>
                <w:lang w:val="fr-FR" w:eastAsia="en-GB"/>
              </w:rPr>
            </w:pPr>
            <w:r w:rsidRPr="009B7D01">
              <w:rPr>
                <w:rFonts w:asciiTheme="minorHAnsi" w:eastAsia="Times New Roman" w:hAnsiTheme="minorHAnsi" w:cstheme="minorHAnsi"/>
                <w:lang w:val="fr-FR" w:eastAsia="en-GB"/>
              </w:rPr>
              <w:t>Choi</w:t>
            </w:r>
            <w:r w:rsidR="00F74625" w:rsidRPr="009B7D01">
              <w:rPr>
                <w:rFonts w:asciiTheme="minorHAnsi" w:eastAsia="Times New Roman" w:hAnsiTheme="minorHAnsi" w:cstheme="minorHAnsi"/>
                <w:lang w:val="fr-FR" w:eastAsia="en-GB"/>
              </w:rPr>
              <w:t>x de la loi</w:t>
            </w:r>
          </w:p>
          <w:p w14:paraId="4D4F5A0F" w14:textId="0925E974" w:rsidR="00326A26" w:rsidRPr="009B7D01" w:rsidRDefault="009B7D01" w:rsidP="00326A26">
            <w:pPr>
              <w:pStyle w:val="Paragraphedeliste"/>
              <w:numPr>
                <w:ilvl w:val="1"/>
                <w:numId w:val="10"/>
              </w:numPr>
              <w:textAlignment w:val="baseline"/>
              <w:rPr>
                <w:rFonts w:asciiTheme="minorHAnsi" w:eastAsia="Times New Roman" w:hAnsiTheme="minorHAnsi" w:cstheme="minorHAnsi"/>
                <w:highlight w:val="yellow"/>
                <w:lang w:val="fr-FR" w:eastAsia="en-GB"/>
              </w:rPr>
            </w:pPr>
            <w:r w:rsidRPr="009B7D01">
              <w:rPr>
                <w:rFonts w:asciiTheme="minorHAnsi" w:eastAsia="Times New Roman" w:hAnsiTheme="minorHAnsi" w:cstheme="minorHAnsi"/>
                <w:highlight w:val="yellow"/>
                <w:lang w:val="fr-FR" w:eastAsia="en-GB"/>
              </w:rPr>
              <w:t>Document contractuel</w:t>
            </w:r>
          </w:p>
          <w:p w14:paraId="42246486" w14:textId="31D67D76" w:rsidR="00326A26" w:rsidRPr="00CD4F7D" w:rsidRDefault="00CD4F7D" w:rsidP="00326A26">
            <w:pPr>
              <w:pStyle w:val="Paragraphedeliste"/>
              <w:numPr>
                <w:ilvl w:val="1"/>
                <w:numId w:val="10"/>
              </w:numPr>
              <w:textAlignment w:val="baseline"/>
              <w:rPr>
                <w:rFonts w:asciiTheme="minorHAnsi" w:eastAsia="Times New Roman" w:hAnsiTheme="minorHAnsi" w:cstheme="minorHAnsi"/>
                <w:lang w:val="fr-FR" w:eastAsia="en-GB"/>
              </w:rPr>
            </w:pPr>
            <w:r w:rsidRPr="00CD4F7D">
              <w:rPr>
                <w:rFonts w:asciiTheme="minorHAnsi" w:eastAsia="Times New Roman" w:hAnsiTheme="minorHAnsi" w:cstheme="minorHAnsi"/>
                <w:lang w:val="fr-FR" w:eastAsia="en-GB"/>
              </w:rPr>
              <w:lastRenderedPageBreak/>
              <w:t>Complication juridique</w:t>
            </w:r>
          </w:p>
          <w:p w14:paraId="28D1BB59" w14:textId="77777777" w:rsidR="00AC5F1E" w:rsidRPr="00AC5F1E" w:rsidRDefault="00AC5F1E" w:rsidP="003A1074">
            <w:pPr>
              <w:rPr>
                <w:lang w:val="en-US"/>
              </w:rPr>
            </w:pPr>
          </w:p>
        </w:tc>
      </w:tr>
      <w:tr w:rsidR="00AC5F1E" w:rsidRPr="00E6523F" w14:paraId="26EAFCAC" w14:textId="77777777" w:rsidTr="00B31A21">
        <w:trPr>
          <w:trHeight w:val="454"/>
        </w:trPr>
        <w:tc>
          <w:tcPr>
            <w:tcW w:w="2269" w:type="dxa"/>
            <w:vMerge w:val="restart"/>
            <w:shd w:val="clear" w:color="auto" w:fill="B05894"/>
          </w:tcPr>
          <w:p w14:paraId="631C92F3" w14:textId="2BE878E8" w:rsidR="00AC5F1E" w:rsidRPr="00875EC9" w:rsidRDefault="00875EC9" w:rsidP="00AC5F1E">
            <w:pPr>
              <w:rPr>
                <w:rFonts w:asciiTheme="minorHAnsi" w:hAnsiTheme="minorHAnsi" w:cstheme="minorHAnsi"/>
                <w:lang w:val="fr-FR"/>
              </w:rPr>
            </w:pPr>
            <w:r w:rsidRPr="004147D9">
              <w:rPr>
                <w:rFonts w:asciiTheme="minorHAnsi" w:hAnsiTheme="minorHAnsi" w:cstheme="minorHAnsi"/>
                <w:b/>
                <w:bCs/>
                <w:color w:val="FFFFFF" w:themeColor="background1"/>
                <w:lang w:val="fr-FR"/>
              </w:rPr>
              <w:lastRenderedPageBreak/>
              <w:t>Boîte à outils (directives, bonnes pratiques, checklist, leçons tirées …)</w:t>
            </w:r>
          </w:p>
        </w:tc>
        <w:tc>
          <w:tcPr>
            <w:tcW w:w="661" w:type="dxa"/>
            <w:shd w:val="clear" w:color="auto" w:fill="FFFFFF" w:themeFill="background1"/>
          </w:tcPr>
          <w:p w14:paraId="30DC5E29" w14:textId="41DAFA41" w:rsidR="00AC5F1E" w:rsidRPr="003A7A75" w:rsidRDefault="00AC5F1E" w:rsidP="00AC5F1E">
            <w:pPr>
              <w:rPr>
                <w:rFonts w:asciiTheme="minorHAnsi" w:hAnsiTheme="minorHAnsi" w:cstheme="minorHAnsi"/>
                <w:lang w:val="en-US"/>
              </w:rPr>
            </w:pPr>
            <w:r w:rsidRPr="003A7A75">
              <w:rPr>
                <w:rFonts w:asciiTheme="minorHAnsi" w:hAnsiTheme="minorHAnsi" w:cstheme="minorHAnsi"/>
                <w:b/>
                <w:bCs/>
                <w:lang w:val="en-GB"/>
              </w:rPr>
              <w:t>N</w:t>
            </w:r>
            <w:r w:rsidR="00875EC9">
              <w:rPr>
                <w:rFonts w:asciiTheme="minorHAnsi" w:hAnsiTheme="minorHAnsi" w:cstheme="minorHAnsi"/>
                <w:b/>
                <w:bCs/>
                <w:lang w:val="en-GB"/>
              </w:rPr>
              <w:t>om</w:t>
            </w:r>
            <w:r w:rsidRPr="003A7A75">
              <w:rPr>
                <w:rFonts w:asciiTheme="minorHAnsi" w:hAnsiTheme="minorHAnsi" w:cstheme="minorHAnsi"/>
                <w:b/>
                <w:bCs/>
                <w:color w:val="FFFFFF" w:themeColor="background1"/>
                <w:lang w:val="en-GB"/>
              </w:rPr>
              <w:tab/>
            </w:r>
          </w:p>
        </w:tc>
        <w:tc>
          <w:tcPr>
            <w:tcW w:w="6557" w:type="dxa"/>
            <w:gridSpan w:val="2"/>
            <w:shd w:val="clear" w:color="auto" w:fill="FFFFFF" w:themeFill="background1"/>
          </w:tcPr>
          <w:p w14:paraId="013E909E" w14:textId="63D711C5" w:rsidR="003A7A75" w:rsidRPr="005413F8" w:rsidRDefault="005413F8" w:rsidP="003A7A75">
            <w:pPr>
              <w:rPr>
                <w:rFonts w:asciiTheme="minorHAnsi" w:hAnsiTheme="minorHAnsi" w:cstheme="minorHAnsi"/>
                <w:lang w:val="fr-FR"/>
              </w:rPr>
            </w:pPr>
            <w:r w:rsidRPr="005413F8">
              <w:rPr>
                <w:rFonts w:asciiTheme="minorHAnsi" w:hAnsiTheme="minorHAnsi" w:cstheme="minorHAnsi"/>
                <w:lang w:val="fr-FR"/>
              </w:rPr>
              <w:t>Étude sur le rôle et la participation des femmes dans les industries communautaires liées aux DPI dans l'ANASE</w:t>
            </w:r>
          </w:p>
          <w:p w14:paraId="5A3E6664" w14:textId="1545C67D" w:rsidR="00AC5F1E" w:rsidRPr="005413F8" w:rsidRDefault="00AC5F1E" w:rsidP="00AC5F1E">
            <w:pPr>
              <w:rPr>
                <w:rFonts w:asciiTheme="minorHAnsi" w:hAnsiTheme="minorHAnsi" w:cstheme="minorHAnsi"/>
                <w:lang w:val="fr-FR"/>
              </w:rPr>
            </w:pPr>
          </w:p>
        </w:tc>
      </w:tr>
      <w:tr w:rsidR="00AC5F1E" w:rsidRPr="00E6523F" w14:paraId="751B2166" w14:textId="77777777" w:rsidTr="00B31A21">
        <w:trPr>
          <w:trHeight w:val="454"/>
        </w:trPr>
        <w:tc>
          <w:tcPr>
            <w:tcW w:w="2269" w:type="dxa"/>
            <w:vMerge/>
            <w:shd w:val="clear" w:color="auto" w:fill="B05894"/>
          </w:tcPr>
          <w:p w14:paraId="6E1A6193" w14:textId="77777777" w:rsidR="00AC5F1E" w:rsidRPr="005413F8" w:rsidRDefault="00AC5F1E" w:rsidP="00AC5F1E">
            <w:pPr>
              <w:rPr>
                <w:rFonts w:asciiTheme="minorHAnsi" w:hAnsiTheme="minorHAnsi" w:cstheme="minorHAnsi"/>
                <w:b/>
                <w:bCs/>
                <w:color w:val="FFFFFF" w:themeColor="background1"/>
                <w:lang w:val="fr-FR"/>
              </w:rPr>
            </w:pPr>
          </w:p>
        </w:tc>
        <w:tc>
          <w:tcPr>
            <w:tcW w:w="661" w:type="dxa"/>
            <w:shd w:val="clear" w:color="auto" w:fill="FFFFFF" w:themeFill="background1"/>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6557" w:type="dxa"/>
            <w:gridSpan w:val="2"/>
            <w:shd w:val="clear" w:color="auto" w:fill="FFFFFF" w:themeFill="background1"/>
          </w:tcPr>
          <w:p w14:paraId="3F891DBF" w14:textId="7D2D994B" w:rsidR="003A7A75" w:rsidRPr="004136D4" w:rsidRDefault="00B459DE" w:rsidP="00AC5F1E">
            <w:pPr>
              <w:rPr>
                <w:rFonts w:asciiTheme="minorHAnsi" w:hAnsiTheme="minorHAnsi" w:cstheme="minorHAnsi"/>
                <w:lang w:val="fr-FR"/>
              </w:rPr>
            </w:pPr>
            <w:r w:rsidRPr="004136D4">
              <w:rPr>
                <w:rFonts w:asciiTheme="minorHAnsi" w:hAnsiTheme="minorHAnsi" w:cstheme="minorHAnsi"/>
                <w:lang w:val="fr-FR"/>
              </w:rPr>
              <w:t>Conformément au plan de travail annuel 3-2020, ARISE+ IPR a mené une étude sur la position et la participation des femmes dans les entreprises communautaires liées aux DPI dans l'ASEAN. Le contenu de l'étude comprend une discussion sur les interactions des femmes avec le paysage de la propriété intellectuelle de la région, une analyse comparative des principales entreprises communautaires et dirigées par des femmes, ainsi qu'une présentation des produits des industries concernées.</w:t>
            </w:r>
          </w:p>
          <w:p w14:paraId="051E43C9" w14:textId="639D3A4E" w:rsidR="003A7A75" w:rsidRPr="004136D4" w:rsidRDefault="004136D4" w:rsidP="004136D4">
            <w:pPr>
              <w:rPr>
                <w:rFonts w:asciiTheme="minorHAnsi" w:hAnsiTheme="minorHAnsi" w:cstheme="minorHAnsi"/>
                <w:lang w:val="fr-FR"/>
              </w:rPr>
            </w:pPr>
            <w:r w:rsidRPr="004136D4">
              <w:rPr>
                <w:rFonts w:asciiTheme="minorHAnsi" w:hAnsiTheme="minorHAnsi" w:cstheme="minorHAnsi"/>
                <w:lang w:val="fr-FR"/>
              </w:rPr>
              <w:t xml:space="preserve">L'étude vise à promouvoir les avantages que la protection des DPI offre aux industries communautaires dirigées par des femmes et à améliorer la connaissance de la composante de genre </w:t>
            </w:r>
            <w:proofErr w:type="gramStart"/>
            <w:r w:rsidRPr="004136D4">
              <w:rPr>
                <w:rFonts w:asciiTheme="minorHAnsi" w:hAnsiTheme="minorHAnsi" w:cstheme="minorHAnsi"/>
                <w:lang w:val="fr-FR"/>
              </w:rPr>
              <w:t>des micro</w:t>
            </w:r>
            <w:proofErr w:type="gramEnd"/>
            <w:r w:rsidRPr="004136D4">
              <w:rPr>
                <w:rFonts w:asciiTheme="minorHAnsi" w:hAnsiTheme="minorHAnsi" w:cstheme="minorHAnsi"/>
                <w:lang w:val="fr-FR"/>
              </w:rPr>
              <w:t>, petites et moyennes entreprises (MPME) et des secteurs créatifs. Elle contribue également à la réalisation de plusieurs des objectifs de développement durable définis par le Programme des Nations unies pour le développement, notamment une éducation de qualité, l'égalité des sexes, des possibilités d'emploi décent et la croissance économique, les entreprises, l'innovation et les infrastructures, ainsi que des villes et des communautés durables.</w:t>
            </w:r>
          </w:p>
        </w:tc>
      </w:tr>
      <w:tr w:rsidR="00AC5F1E" w:rsidRPr="00E6523F" w14:paraId="1BA12CED" w14:textId="77777777" w:rsidTr="00B31A21">
        <w:trPr>
          <w:trHeight w:val="454"/>
        </w:trPr>
        <w:tc>
          <w:tcPr>
            <w:tcW w:w="2269" w:type="dxa"/>
            <w:vMerge/>
            <w:shd w:val="clear" w:color="auto" w:fill="B05894"/>
          </w:tcPr>
          <w:p w14:paraId="2CDD4CC7" w14:textId="77777777" w:rsidR="00AC5F1E" w:rsidRPr="004136D4" w:rsidRDefault="00AC5F1E" w:rsidP="00AC5F1E">
            <w:pPr>
              <w:rPr>
                <w:rFonts w:asciiTheme="minorHAnsi" w:hAnsiTheme="minorHAnsi" w:cstheme="minorHAnsi"/>
                <w:b/>
                <w:bCs/>
                <w:color w:val="FFFFFF" w:themeColor="background1"/>
                <w:lang w:val="fr-FR"/>
              </w:rPr>
            </w:pPr>
          </w:p>
        </w:tc>
        <w:tc>
          <w:tcPr>
            <w:tcW w:w="661" w:type="dxa"/>
            <w:shd w:val="clear" w:color="auto" w:fill="FFFFFF" w:themeFill="background1"/>
          </w:tcPr>
          <w:p w14:paraId="240E9446" w14:textId="4928E50D" w:rsidR="00AC5F1E" w:rsidRPr="00936691" w:rsidRDefault="00936691" w:rsidP="008203F1">
            <w:pPr>
              <w:ind w:right="459"/>
              <w:rPr>
                <w:lang w:val="fr-FR"/>
              </w:rPr>
            </w:pPr>
            <w:r w:rsidRPr="00F14D54">
              <w:rPr>
                <w:rFonts w:asciiTheme="minorHAnsi" w:hAnsiTheme="minorHAnsi" w:cstheme="minorHAnsi"/>
                <w:b/>
                <w:bCs/>
                <w:lang w:val="fr-FR"/>
              </w:rPr>
              <w:t>Lien utile / nom de dossier</w:t>
            </w:r>
          </w:p>
        </w:tc>
        <w:tc>
          <w:tcPr>
            <w:tcW w:w="6557" w:type="dxa"/>
            <w:gridSpan w:val="2"/>
            <w:shd w:val="clear" w:color="auto" w:fill="FFFFFF" w:themeFill="background1"/>
          </w:tcPr>
          <w:p w14:paraId="40D7388C" w14:textId="78D08924" w:rsidR="00AC5F1E" w:rsidRPr="00E6523F" w:rsidRDefault="00000000" w:rsidP="00AC5F1E">
            <w:pPr>
              <w:rPr>
                <w:rFonts w:asciiTheme="minorHAnsi" w:hAnsiTheme="minorHAnsi" w:cstheme="minorHAnsi"/>
                <w:lang w:val="fr-FR"/>
              </w:rPr>
            </w:pPr>
            <w:hyperlink r:id="rId8" w:history="1">
              <w:r w:rsidR="003A7A75" w:rsidRPr="00E6523F">
                <w:rPr>
                  <w:rStyle w:val="Lienhypertexte"/>
                  <w:rFonts w:asciiTheme="minorHAnsi" w:hAnsiTheme="minorHAnsi" w:cstheme="minorHAnsi"/>
                  <w:lang w:val="fr-FR"/>
                </w:rPr>
                <w:t>https://internationalipcooperation.eu/en/ariseplusipr/activities/study-role-and-involvement-women-community-based-industries-related-ipr</w:t>
              </w:r>
            </w:hyperlink>
            <w:r w:rsidR="003A7A75" w:rsidRPr="00E6523F">
              <w:rPr>
                <w:rFonts w:asciiTheme="minorHAnsi" w:hAnsiTheme="minorHAnsi" w:cstheme="minorHAnsi"/>
                <w:lang w:val="fr-FR"/>
              </w:rPr>
              <w:t xml:space="preserve"> </w:t>
            </w:r>
          </w:p>
        </w:tc>
      </w:tr>
      <w:tr w:rsidR="00AC5F1E" w14:paraId="64F0BABE" w14:textId="77777777" w:rsidTr="00B31A21">
        <w:trPr>
          <w:gridAfter w:val="1"/>
          <w:wAfter w:w="31" w:type="dxa"/>
          <w:trHeight w:val="454"/>
        </w:trPr>
        <w:tc>
          <w:tcPr>
            <w:tcW w:w="2269" w:type="dxa"/>
            <w:shd w:val="clear" w:color="auto" w:fill="B05894"/>
          </w:tcPr>
          <w:p w14:paraId="1FEC0D01" w14:textId="54410CFD" w:rsidR="00AC5F1E" w:rsidRPr="002C6F6E" w:rsidRDefault="002C6F6E" w:rsidP="00AC5F1E">
            <w:pPr>
              <w:rPr>
                <w:lang w:val="fr-FR"/>
              </w:rPr>
            </w:pPr>
            <w:r w:rsidRPr="00B25CD2">
              <w:rPr>
                <w:rFonts w:asciiTheme="minorHAnsi" w:eastAsia="Times New Roman" w:hAnsiTheme="minorHAnsi" w:cstheme="minorHAnsi"/>
                <w:b/>
                <w:bCs/>
                <w:color w:val="FFFFFF" w:themeColor="background1"/>
                <w:lang w:val="fr-FR" w:eastAsia="en-GB"/>
              </w:rPr>
              <w:t xml:space="preserve">Ressources (vidéos, </w:t>
            </w:r>
            <w:r w:rsidRPr="007615A3">
              <w:rPr>
                <w:rFonts w:asciiTheme="minorHAnsi" w:eastAsia="Times New Roman" w:hAnsiTheme="minorHAnsi" w:cstheme="minorHAnsi"/>
                <w:b/>
                <w:bCs/>
                <w:color w:val="FFFFFF" w:themeColor="background1"/>
                <w:lang w:val="fr-FR" w:eastAsia="en-GB"/>
              </w:rPr>
              <w:t>liens de référence</w:t>
            </w:r>
            <w:r w:rsidRPr="00B25CD2">
              <w:rPr>
                <w:rFonts w:asciiTheme="minorHAnsi" w:eastAsia="Times New Roman" w:hAnsiTheme="minorHAnsi" w:cstheme="minorHAnsi"/>
                <w:b/>
                <w:bCs/>
                <w:color w:val="FFFFFF" w:themeColor="background1"/>
                <w:lang w:val="fr-FR" w:eastAsia="en-GB"/>
              </w:rPr>
              <w:t>) </w:t>
            </w:r>
          </w:p>
        </w:tc>
        <w:tc>
          <w:tcPr>
            <w:tcW w:w="7187" w:type="dxa"/>
            <w:gridSpan w:val="2"/>
            <w:shd w:val="clear" w:color="auto" w:fill="FFFFFF" w:themeFill="background1"/>
          </w:tcPr>
          <w:p w14:paraId="3DBBB3E2" w14:textId="7E296DCE" w:rsidR="00AC5F1E" w:rsidRPr="00AC5F1E" w:rsidRDefault="00326A26" w:rsidP="00AC5F1E">
            <w:pPr>
              <w:rPr>
                <w:lang w:val="en-US"/>
              </w:rPr>
            </w:pPr>
            <w:r>
              <w:rPr>
                <w:lang w:val="en-US"/>
              </w:rPr>
              <w:t>//</w:t>
            </w:r>
          </w:p>
        </w:tc>
      </w:tr>
      <w:tr w:rsidR="00AC5F1E" w14:paraId="57FEB2F4" w14:textId="77777777" w:rsidTr="00B31A21">
        <w:trPr>
          <w:gridAfter w:val="1"/>
          <w:wAfter w:w="31" w:type="dxa"/>
          <w:trHeight w:val="454"/>
        </w:trPr>
        <w:tc>
          <w:tcPr>
            <w:tcW w:w="2269" w:type="dxa"/>
            <w:shd w:val="clear" w:color="auto" w:fill="B05894"/>
          </w:tcPr>
          <w:p w14:paraId="0238FC78" w14:textId="2DF065A0" w:rsidR="00AC5F1E" w:rsidRPr="00AC5F1E" w:rsidRDefault="00E76551" w:rsidP="00AC5F1E">
            <w:pPr>
              <w:rPr>
                <w:lang w:val="en-US"/>
              </w:rPr>
            </w:pPr>
            <w:r w:rsidRPr="00C008C8">
              <w:rPr>
                <w:rFonts w:asciiTheme="minorHAnsi" w:eastAsia="Times New Roman" w:hAnsiTheme="minorHAnsi" w:cstheme="minorHAnsi"/>
                <w:b/>
                <w:bCs/>
                <w:color w:val="FFFFFF" w:themeColor="background1"/>
                <w:lang w:val="fr-FR" w:eastAsia="en-GB"/>
              </w:rPr>
              <w:t>Documents connexes</w:t>
            </w:r>
          </w:p>
        </w:tc>
        <w:tc>
          <w:tcPr>
            <w:tcW w:w="7187" w:type="dxa"/>
            <w:gridSpan w:val="2"/>
            <w:shd w:val="clear" w:color="auto" w:fill="FFFFFF" w:themeFill="background1"/>
          </w:tcPr>
          <w:p w14:paraId="5F3A3B38" w14:textId="73D5CC47" w:rsidR="00AC5F1E" w:rsidRPr="00AC5F1E" w:rsidRDefault="00326A26" w:rsidP="00AC5F1E">
            <w:pPr>
              <w:rPr>
                <w:lang w:val="en-US"/>
              </w:rPr>
            </w:pPr>
            <w:r>
              <w:rPr>
                <w:lang w:val="en-US"/>
              </w:rPr>
              <w:t>//</w:t>
            </w:r>
          </w:p>
        </w:tc>
      </w:tr>
      <w:tr w:rsidR="00AC5F1E" w14:paraId="33957191" w14:textId="77777777" w:rsidTr="00B31A21">
        <w:trPr>
          <w:gridAfter w:val="1"/>
          <w:wAfter w:w="31" w:type="dxa"/>
          <w:trHeight w:val="454"/>
        </w:trPr>
        <w:tc>
          <w:tcPr>
            <w:tcW w:w="2269" w:type="dxa"/>
            <w:shd w:val="clear" w:color="auto" w:fill="B05894"/>
          </w:tcPr>
          <w:p w14:paraId="612422CA" w14:textId="61AB27D7" w:rsidR="00AC5F1E" w:rsidRPr="00E76551" w:rsidRDefault="00AC5F1E" w:rsidP="00AC5F1E">
            <w:pPr>
              <w:rPr>
                <w:lang w:val="fr-FR"/>
              </w:rPr>
            </w:pPr>
            <w:r w:rsidRPr="00E76551">
              <w:rPr>
                <w:rFonts w:asciiTheme="minorHAnsi" w:eastAsia="Times New Roman" w:hAnsiTheme="minorHAnsi" w:cstheme="minorHAnsi"/>
                <w:b/>
                <w:bCs/>
                <w:color w:val="FFFFFF" w:themeColor="background1"/>
                <w:lang w:val="fr-FR" w:eastAsia="en-GB"/>
              </w:rPr>
              <w:t>PPT</w:t>
            </w:r>
            <w:r w:rsidR="00E76551" w:rsidRPr="00E76551">
              <w:rPr>
                <w:rFonts w:asciiTheme="minorHAnsi" w:eastAsia="Times New Roman" w:hAnsiTheme="minorHAnsi" w:cstheme="minorHAnsi"/>
                <w:b/>
                <w:bCs/>
                <w:color w:val="FFFFFF" w:themeColor="background1"/>
                <w:lang w:val="fr-FR" w:eastAsia="en-GB"/>
              </w:rPr>
              <w:t xml:space="preserve"> associés</w:t>
            </w:r>
          </w:p>
        </w:tc>
        <w:tc>
          <w:tcPr>
            <w:tcW w:w="7187" w:type="dxa"/>
            <w:gridSpan w:val="2"/>
            <w:shd w:val="clear" w:color="auto" w:fill="FFFFFF" w:themeFill="background1"/>
          </w:tcPr>
          <w:p w14:paraId="42578BA8" w14:textId="73549484" w:rsidR="00AC5F1E" w:rsidRPr="00AC5F1E" w:rsidRDefault="00AC5F1E" w:rsidP="00AC5F1E">
            <w:pPr>
              <w:rPr>
                <w:lang w:val="en-US"/>
              </w:rPr>
            </w:pPr>
          </w:p>
        </w:tc>
      </w:tr>
      <w:tr w:rsidR="00AC5F1E" w:rsidRPr="00E6523F" w14:paraId="75B32A01" w14:textId="77777777" w:rsidTr="00B31A21">
        <w:trPr>
          <w:gridAfter w:val="1"/>
          <w:wAfter w:w="31" w:type="dxa"/>
          <w:trHeight w:val="454"/>
        </w:trPr>
        <w:tc>
          <w:tcPr>
            <w:tcW w:w="2269" w:type="dxa"/>
            <w:shd w:val="clear" w:color="auto" w:fill="B05894"/>
          </w:tcPr>
          <w:p w14:paraId="073290BC" w14:textId="6E4BDEB9" w:rsidR="00AC5F1E" w:rsidRPr="00E76551" w:rsidRDefault="00AC5F1E" w:rsidP="00AC5F1E">
            <w:pPr>
              <w:rPr>
                <w:lang w:val="fr-FR"/>
              </w:rPr>
            </w:pPr>
            <w:r w:rsidRPr="00E76551">
              <w:rPr>
                <w:rFonts w:asciiTheme="minorHAnsi" w:eastAsia="Times New Roman" w:hAnsiTheme="minorHAnsi" w:cstheme="minorHAnsi"/>
                <w:b/>
                <w:bCs/>
                <w:color w:val="FFFFFF" w:themeColor="background1"/>
                <w:lang w:val="fr-FR" w:eastAsia="en-GB"/>
              </w:rPr>
              <w:t>Bibliograph</w:t>
            </w:r>
            <w:r w:rsidR="00E76551" w:rsidRPr="00E76551">
              <w:rPr>
                <w:rFonts w:asciiTheme="minorHAnsi" w:eastAsia="Times New Roman" w:hAnsiTheme="minorHAnsi" w:cstheme="minorHAnsi"/>
                <w:b/>
                <w:bCs/>
                <w:color w:val="FFFFFF" w:themeColor="background1"/>
                <w:lang w:val="fr-FR" w:eastAsia="en-GB"/>
              </w:rPr>
              <w:t>ie</w:t>
            </w:r>
          </w:p>
        </w:tc>
        <w:tc>
          <w:tcPr>
            <w:tcW w:w="7187" w:type="dxa"/>
            <w:gridSpan w:val="2"/>
            <w:shd w:val="clear" w:color="auto" w:fill="FFFFFF" w:themeFill="background1"/>
          </w:tcPr>
          <w:p w14:paraId="3A29C2CA" w14:textId="77777777" w:rsidR="00AC5F1E" w:rsidRPr="00E6523F" w:rsidRDefault="00AC5F1E" w:rsidP="00AC5F1E">
            <w:pPr>
              <w:rPr>
                <w:lang w:val="fr-FR"/>
              </w:rPr>
            </w:pPr>
          </w:p>
          <w:p w14:paraId="1DD2CC14" w14:textId="132C19E3" w:rsidR="00AC5F1E" w:rsidRPr="00E6523F" w:rsidRDefault="00000000" w:rsidP="00AC5F1E">
            <w:pPr>
              <w:rPr>
                <w:lang w:val="fr-FR"/>
              </w:rPr>
            </w:pPr>
            <w:hyperlink r:id="rId9" w:history="1">
              <w:r w:rsidR="00326A26" w:rsidRPr="00E6523F">
                <w:rPr>
                  <w:rStyle w:val="Lienhypertexte"/>
                  <w:lang w:val="fr-FR"/>
                </w:rPr>
                <w:t>https://crsreports.congress.gov/product/pdf/IF/IF10033/15</w:t>
              </w:r>
            </w:hyperlink>
          </w:p>
          <w:p w14:paraId="589387D6" w14:textId="4733D0E5" w:rsidR="00326A26" w:rsidRPr="00E6523F" w:rsidRDefault="00000000" w:rsidP="00AC5F1E">
            <w:pPr>
              <w:rPr>
                <w:lang w:val="fr-FR"/>
              </w:rPr>
            </w:pPr>
            <w:hyperlink r:id="rId10" w:history="1">
              <w:r w:rsidR="00326A26" w:rsidRPr="00E6523F">
                <w:rPr>
                  <w:rStyle w:val="Lienhypertexte"/>
                  <w:lang w:val="fr-FR"/>
                </w:rPr>
                <w:t>http://www.inveiss.com/legal-aspects-of-an-international-business/</w:t>
              </w:r>
            </w:hyperlink>
          </w:p>
          <w:p w14:paraId="22748640" w14:textId="508A6BBC" w:rsidR="00326A26" w:rsidRPr="00E6523F" w:rsidRDefault="00000000" w:rsidP="00AC5F1E">
            <w:pPr>
              <w:rPr>
                <w:lang w:val="fr-FR"/>
              </w:rPr>
            </w:pPr>
            <w:hyperlink r:id="rId11" w:history="1">
              <w:r w:rsidR="00326A26" w:rsidRPr="00E6523F">
                <w:rPr>
                  <w:rStyle w:val="Lienhypertexte"/>
                  <w:lang w:val="fr-FR"/>
                </w:rPr>
                <w:t>https://www.hg.org/legal-articles/legal-aspects-of-international-business-transactions-30504</w:t>
              </w:r>
            </w:hyperlink>
          </w:p>
          <w:p w14:paraId="0EBE39FF" w14:textId="5A4EBB41" w:rsidR="00AC5F1E" w:rsidRPr="00E6523F" w:rsidRDefault="00000000" w:rsidP="00AC5F1E">
            <w:pPr>
              <w:rPr>
                <w:lang w:val="fr-FR"/>
              </w:rPr>
            </w:pPr>
            <w:hyperlink r:id="rId12" w:history="1">
              <w:r w:rsidR="00326A26" w:rsidRPr="00E6523F">
                <w:rPr>
                  <w:rStyle w:val="Lienhypertexte"/>
                  <w:lang w:val="fr-FR"/>
                </w:rPr>
                <w:t>https://malesculaw.com/legal-issues-in-international-business-transactions/</w:t>
              </w:r>
            </w:hyperlink>
          </w:p>
          <w:p w14:paraId="0AC2EE14" w14:textId="5B7E022E" w:rsidR="00AC5F1E" w:rsidRPr="00E6523F" w:rsidRDefault="00000000" w:rsidP="00AC5F1E">
            <w:pPr>
              <w:rPr>
                <w:lang w:val="fr-FR"/>
              </w:rPr>
            </w:pPr>
            <w:hyperlink r:id="rId13" w:history="1">
              <w:r w:rsidR="003A7A75" w:rsidRPr="00E6523F">
                <w:rPr>
                  <w:rStyle w:val="Lienhypertexte"/>
                  <w:lang w:val="fr-FR"/>
                </w:rPr>
                <w:t>https://ec.europa.eu/info/business-economy-euro/doing-business-eu/intellectual-property-rights_en</w:t>
              </w:r>
            </w:hyperlink>
          </w:p>
          <w:p w14:paraId="39E73398" w14:textId="094081DF" w:rsidR="003A7A75" w:rsidRPr="00E6523F" w:rsidRDefault="003A7A75" w:rsidP="00AC5F1E">
            <w:pPr>
              <w:rPr>
                <w:lang w:val="fr-FR"/>
              </w:rPr>
            </w:pPr>
          </w:p>
        </w:tc>
      </w:tr>
      <w:tr w:rsidR="00AC5F1E" w14:paraId="2815E13E" w14:textId="77777777" w:rsidTr="00B31A21">
        <w:trPr>
          <w:gridAfter w:val="1"/>
          <w:wAfter w:w="31" w:type="dxa"/>
          <w:trHeight w:val="454"/>
        </w:trPr>
        <w:tc>
          <w:tcPr>
            <w:tcW w:w="2269" w:type="dxa"/>
            <w:shd w:val="clear" w:color="auto" w:fill="B05894"/>
          </w:tcPr>
          <w:p w14:paraId="755F55C1" w14:textId="10D23F95" w:rsidR="00AC5F1E" w:rsidRPr="00E76551" w:rsidRDefault="00AC5F1E" w:rsidP="00AC5F1E">
            <w:pPr>
              <w:rPr>
                <w:lang w:val="fr-FR"/>
              </w:rPr>
            </w:pPr>
            <w:r w:rsidRPr="00E76551">
              <w:rPr>
                <w:rFonts w:asciiTheme="minorHAnsi" w:eastAsia="Times New Roman" w:hAnsiTheme="minorHAnsi" w:cstheme="minorHAnsi"/>
                <w:b/>
                <w:bCs/>
                <w:color w:val="FFFFFF" w:themeColor="background1"/>
                <w:lang w:val="fr-FR" w:eastAsia="en-GB"/>
              </w:rPr>
              <w:t>Pro</w:t>
            </w:r>
            <w:r w:rsidR="00E76551" w:rsidRPr="00E76551">
              <w:rPr>
                <w:rFonts w:asciiTheme="minorHAnsi" w:eastAsia="Times New Roman" w:hAnsiTheme="minorHAnsi" w:cstheme="minorHAnsi"/>
                <w:b/>
                <w:bCs/>
                <w:color w:val="FFFFFF" w:themeColor="background1"/>
                <w:lang w:val="fr-FR" w:eastAsia="en-GB"/>
              </w:rPr>
              <w:t>posé par</w:t>
            </w:r>
          </w:p>
        </w:tc>
        <w:tc>
          <w:tcPr>
            <w:tcW w:w="7187" w:type="dxa"/>
            <w:gridSpan w:val="2"/>
            <w:shd w:val="clear" w:color="auto" w:fill="FFFFFF" w:themeFill="background1"/>
          </w:tcPr>
          <w:p w14:paraId="6569D4CE" w14:textId="369C518D" w:rsidR="00AC5F1E" w:rsidRPr="00AC5F1E" w:rsidRDefault="00326A26" w:rsidP="00AC5F1E">
            <w:pPr>
              <w:rPr>
                <w:lang w:val="en-US"/>
              </w:rPr>
            </w:pPr>
            <w:r>
              <w:rPr>
                <w:lang w:val="en-US"/>
              </w:rPr>
              <w:t>IDP &amp; IHF</w:t>
            </w:r>
          </w:p>
        </w:tc>
      </w:tr>
    </w:tbl>
    <w:p w14:paraId="13987C3F" w14:textId="52E719D9" w:rsidR="00BD5819" w:rsidRPr="003A1074" w:rsidRDefault="00BD5819" w:rsidP="003A1074"/>
    <w:sectPr w:rsidR="00BD5819" w:rsidRPr="003A1074" w:rsidSect="003A1074">
      <w:headerReference w:type="default" r:id="rId14"/>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5CAA" w14:textId="77777777" w:rsidR="00FE1CCE" w:rsidRDefault="00FE1CCE" w:rsidP="003A1074">
      <w:r>
        <w:separator/>
      </w:r>
    </w:p>
  </w:endnote>
  <w:endnote w:type="continuationSeparator" w:id="0">
    <w:p w14:paraId="672EC4E9" w14:textId="77777777" w:rsidR="00FE1CCE" w:rsidRDefault="00FE1CCE"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3C27" w14:textId="77777777" w:rsidR="00FE1CCE" w:rsidRDefault="00FE1CCE" w:rsidP="003A1074">
      <w:r>
        <w:separator/>
      </w:r>
    </w:p>
  </w:footnote>
  <w:footnote w:type="continuationSeparator" w:id="0">
    <w:p w14:paraId="6080FD49" w14:textId="77777777" w:rsidR="00FE1CCE" w:rsidRDefault="00FE1CCE"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Corpsdetex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sdetexte"/>
      <w:rPr>
        <w:rFonts w:ascii="Times New Roman"/>
        <w:sz w:val="20"/>
      </w:rPr>
    </w:pPr>
  </w:p>
  <w:p w14:paraId="78BAFA03" w14:textId="5F4B08C9" w:rsidR="003A1074" w:rsidRDefault="002C11B8" w:rsidP="003A1074">
    <w:pPr>
      <w:pStyle w:val="Corpsdetex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A8CA8ED"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sdetexte"/>
      <w:rPr>
        <w:rFonts w:ascii="Times New Roman"/>
        <w:sz w:val="20"/>
      </w:rPr>
    </w:pPr>
  </w:p>
  <w:p w14:paraId="4961A083" w14:textId="77777777" w:rsidR="003A1074" w:rsidRDefault="003A1074" w:rsidP="003A1074">
    <w:pPr>
      <w:pStyle w:val="Corpsdetexte"/>
      <w:rPr>
        <w:rFonts w:ascii="Times New Roman"/>
        <w:sz w:val="20"/>
      </w:rPr>
    </w:pPr>
  </w:p>
  <w:p w14:paraId="41578C12" w14:textId="77777777" w:rsidR="003A1074" w:rsidRDefault="003A1074" w:rsidP="003A1074">
    <w:pPr>
      <w:pStyle w:val="Corpsdetexte"/>
      <w:rPr>
        <w:rFonts w:ascii="Times New Roman"/>
        <w:sz w:val="20"/>
      </w:rPr>
    </w:pPr>
  </w:p>
  <w:p w14:paraId="56A55725" w14:textId="77777777" w:rsidR="003A1074" w:rsidRDefault="003A1074" w:rsidP="003A1074">
    <w:pPr>
      <w:pStyle w:val="Corpsdetexte"/>
      <w:rPr>
        <w:rFonts w:ascii="Times New Roman"/>
        <w:sz w:val="20"/>
      </w:rPr>
    </w:pPr>
  </w:p>
  <w:p w14:paraId="200D00A8" w14:textId="77777777" w:rsidR="003A1074" w:rsidRDefault="003A1074" w:rsidP="003A1074">
    <w:pPr>
      <w:pStyle w:val="Corpsdetexte"/>
      <w:spacing w:before="3"/>
      <w:rPr>
        <w:rFonts w:ascii="Times New Roman"/>
        <w:sz w:val="16"/>
      </w:rPr>
    </w:pPr>
  </w:p>
  <w:p w14:paraId="2DDEFB2F" w14:textId="77777777" w:rsidR="003A1074" w:rsidRPr="00884535" w:rsidRDefault="003A1074" w:rsidP="003A1074">
    <w:pPr>
      <w:pStyle w:val="Corpsdetex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6A"/>
    <w:multiLevelType w:val="hybridMultilevel"/>
    <w:tmpl w:val="C7F6A23C"/>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DD064C"/>
    <w:multiLevelType w:val="hybridMultilevel"/>
    <w:tmpl w:val="86029132"/>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431F95"/>
    <w:multiLevelType w:val="hybridMultilevel"/>
    <w:tmpl w:val="8D625706"/>
    <w:lvl w:ilvl="0" w:tplc="5E4E70E0">
      <w:start w:val="1"/>
      <w:numFmt w:val="bullet"/>
      <w:lvlText w:val="-"/>
      <w:lvlJc w:val="left"/>
      <w:pPr>
        <w:ind w:left="720" w:hanging="360"/>
      </w:pPr>
      <w:rPr>
        <w:rFonts w:ascii="Calibri" w:eastAsia="Microsoft Sans Serif" w:hAnsi="Calibri" w:cs="Calibri" w:hint="default"/>
      </w:rPr>
    </w:lvl>
    <w:lvl w:ilvl="1" w:tplc="D6CCD8F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961446"/>
    <w:multiLevelType w:val="hybridMultilevel"/>
    <w:tmpl w:val="065C77F6"/>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FF31BE"/>
    <w:multiLevelType w:val="hybridMultilevel"/>
    <w:tmpl w:val="171E5370"/>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DC97B07"/>
    <w:multiLevelType w:val="hybridMultilevel"/>
    <w:tmpl w:val="F758A0D2"/>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91E45"/>
    <w:multiLevelType w:val="hybridMultilevel"/>
    <w:tmpl w:val="65B06754"/>
    <w:lvl w:ilvl="0" w:tplc="86CA6A10">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D626348"/>
    <w:multiLevelType w:val="hybridMultilevel"/>
    <w:tmpl w:val="F9AE156E"/>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9B2D17"/>
    <w:multiLevelType w:val="hybridMultilevel"/>
    <w:tmpl w:val="B10002EA"/>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C64BD"/>
    <w:multiLevelType w:val="multilevel"/>
    <w:tmpl w:val="C3FADEE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16cid:durableId="2038502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7713247">
    <w:abstractNumId w:val="4"/>
  </w:num>
  <w:num w:numId="3" w16cid:durableId="537813814">
    <w:abstractNumId w:val="10"/>
  </w:num>
  <w:num w:numId="4" w16cid:durableId="255292398">
    <w:abstractNumId w:val="2"/>
  </w:num>
  <w:num w:numId="5" w16cid:durableId="1936475851">
    <w:abstractNumId w:val="1"/>
  </w:num>
  <w:num w:numId="6" w16cid:durableId="1904025780">
    <w:abstractNumId w:val="0"/>
  </w:num>
  <w:num w:numId="7" w16cid:durableId="1336373042">
    <w:abstractNumId w:val="3"/>
  </w:num>
  <w:num w:numId="8" w16cid:durableId="50466522">
    <w:abstractNumId w:val="8"/>
  </w:num>
  <w:num w:numId="9" w16cid:durableId="723217263">
    <w:abstractNumId w:val="6"/>
  </w:num>
  <w:num w:numId="10" w16cid:durableId="778599371">
    <w:abstractNumId w:val="7"/>
  </w:num>
  <w:num w:numId="11" w16cid:durableId="1094856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819"/>
    <w:rsid w:val="000C0BF7"/>
    <w:rsid w:val="000D2AA9"/>
    <w:rsid w:val="001337A8"/>
    <w:rsid w:val="001502BD"/>
    <w:rsid w:val="00183CB9"/>
    <w:rsid w:val="001F0196"/>
    <w:rsid w:val="0022593E"/>
    <w:rsid w:val="002C11B8"/>
    <w:rsid w:val="002C6F6E"/>
    <w:rsid w:val="002C7506"/>
    <w:rsid w:val="00305640"/>
    <w:rsid w:val="00326A26"/>
    <w:rsid w:val="0033204F"/>
    <w:rsid w:val="00332954"/>
    <w:rsid w:val="003503FC"/>
    <w:rsid w:val="003A1074"/>
    <w:rsid w:val="003A7A75"/>
    <w:rsid w:val="003B110A"/>
    <w:rsid w:val="003B29C6"/>
    <w:rsid w:val="003E5A8E"/>
    <w:rsid w:val="00406242"/>
    <w:rsid w:val="004136D4"/>
    <w:rsid w:val="00451483"/>
    <w:rsid w:val="00453E8E"/>
    <w:rsid w:val="00475B6B"/>
    <w:rsid w:val="00477D25"/>
    <w:rsid w:val="004A4328"/>
    <w:rsid w:val="005413F8"/>
    <w:rsid w:val="00581CD1"/>
    <w:rsid w:val="00590EC7"/>
    <w:rsid w:val="005B1D03"/>
    <w:rsid w:val="005C2322"/>
    <w:rsid w:val="005D53D4"/>
    <w:rsid w:val="00602075"/>
    <w:rsid w:val="00681458"/>
    <w:rsid w:val="00690E19"/>
    <w:rsid w:val="00690FD5"/>
    <w:rsid w:val="006A0D89"/>
    <w:rsid w:val="006C5357"/>
    <w:rsid w:val="006E1F37"/>
    <w:rsid w:val="00736A73"/>
    <w:rsid w:val="007421F6"/>
    <w:rsid w:val="007475F4"/>
    <w:rsid w:val="007D1E70"/>
    <w:rsid w:val="007E7C85"/>
    <w:rsid w:val="007F6081"/>
    <w:rsid w:val="00806187"/>
    <w:rsid w:val="00814384"/>
    <w:rsid w:val="008203F1"/>
    <w:rsid w:val="008469E0"/>
    <w:rsid w:val="00875EC9"/>
    <w:rsid w:val="00884535"/>
    <w:rsid w:val="008A0B29"/>
    <w:rsid w:val="00914DF1"/>
    <w:rsid w:val="00936691"/>
    <w:rsid w:val="00955EAE"/>
    <w:rsid w:val="009A0486"/>
    <w:rsid w:val="009A1575"/>
    <w:rsid w:val="009A20A7"/>
    <w:rsid w:val="009B41F0"/>
    <w:rsid w:val="009B4ACE"/>
    <w:rsid w:val="009B7D01"/>
    <w:rsid w:val="009C65AA"/>
    <w:rsid w:val="009C7783"/>
    <w:rsid w:val="00A06B33"/>
    <w:rsid w:val="00A43582"/>
    <w:rsid w:val="00A97322"/>
    <w:rsid w:val="00AA3015"/>
    <w:rsid w:val="00AC5F1E"/>
    <w:rsid w:val="00AF6208"/>
    <w:rsid w:val="00B31A21"/>
    <w:rsid w:val="00B459DE"/>
    <w:rsid w:val="00BB6088"/>
    <w:rsid w:val="00BD5819"/>
    <w:rsid w:val="00C92323"/>
    <w:rsid w:val="00C946D5"/>
    <w:rsid w:val="00CB1855"/>
    <w:rsid w:val="00CD4F7D"/>
    <w:rsid w:val="00CE3565"/>
    <w:rsid w:val="00CE66E0"/>
    <w:rsid w:val="00D21A9C"/>
    <w:rsid w:val="00D36EB9"/>
    <w:rsid w:val="00D5626D"/>
    <w:rsid w:val="00D7113E"/>
    <w:rsid w:val="00D97B97"/>
    <w:rsid w:val="00E03A0F"/>
    <w:rsid w:val="00E4593C"/>
    <w:rsid w:val="00E6523F"/>
    <w:rsid w:val="00E729F0"/>
    <w:rsid w:val="00E76551"/>
    <w:rsid w:val="00EB4075"/>
    <w:rsid w:val="00EE5881"/>
    <w:rsid w:val="00F36C1C"/>
    <w:rsid w:val="00F64E8E"/>
    <w:rsid w:val="00F74625"/>
    <w:rsid w:val="00F75845"/>
    <w:rsid w:val="00FC06B6"/>
    <w:rsid w:val="00FE1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1074"/>
    <w:pPr>
      <w:tabs>
        <w:tab w:val="center" w:pos="4252"/>
        <w:tab w:val="right" w:pos="8504"/>
      </w:tabs>
    </w:pPr>
  </w:style>
  <w:style w:type="character" w:customStyle="1" w:styleId="En-tteCar">
    <w:name w:val="En-tête Car"/>
    <w:basedOn w:val="Policepardfaut"/>
    <w:link w:val="En-tte"/>
    <w:uiPriority w:val="99"/>
    <w:rsid w:val="003A1074"/>
    <w:rPr>
      <w:rFonts w:ascii="Microsoft Sans Serif" w:eastAsia="Microsoft Sans Serif" w:hAnsi="Microsoft Sans Serif" w:cs="Microsoft Sans Serif"/>
    </w:rPr>
  </w:style>
  <w:style w:type="paragraph" w:styleId="Pieddepage">
    <w:name w:val="footer"/>
    <w:basedOn w:val="Normal"/>
    <w:link w:val="PieddepageCar"/>
    <w:uiPriority w:val="99"/>
    <w:unhideWhenUsed/>
    <w:rsid w:val="003A1074"/>
    <w:pPr>
      <w:tabs>
        <w:tab w:val="center" w:pos="4252"/>
        <w:tab w:val="right" w:pos="8504"/>
      </w:tabs>
    </w:pPr>
  </w:style>
  <w:style w:type="character" w:customStyle="1" w:styleId="PieddepageCar">
    <w:name w:val="Pied de page Car"/>
    <w:basedOn w:val="Policepardfaut"/>
    <w:link w:val="Pieddepage"/>
    <w:uiPriority w:val="99"/>
    <w:rsid w:val="003A1074"/>
    <w:rPr>
      <w:rFonts w:ascii="Microsoft Sans Serif" w:eastAsia="Microsoft Sans Serif" w:hAnsi="Microsoft Sans Serif" w:cs="Microsoft Sans Serif"/>
    </w:rPr>
  </w:style>
  <w:style w:type="table" w:styleId="Grilledutableau">
    <w:name w:val="Table Grid"/>
    <w:basedOn w:val="Tableau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Policepardfaut"/>
    <w:rsid w:val="00914DF1"/>
  </w:style>
  <w:style w:type="paragraph" w:styleId="NormalWeb">
    <w:name w:val="Normal (Web)"/>
    <w:basedOn w:val="Normal"/>
    <w:uiPriority w:val="99"/>
    <w:semiHidden/>
    <w:unhideWhenUsed/>
    <w:rsid w:val="00326A26"/>
    <w:rPr>
      <w:rFonts w:ascii="Times New Roman" w:hAnsi="Times New Roman" w:cs="Times New Roman"/>
      <w:sz w:val="24"/>
      <w:szCs w:val="24"/>
    </w:rPr>
  </w:style>
  <w:style w:type="character" w:styleId="Lienhypertexte">
    <w:name w:val="Hyperlink"/>
    <w:basedOn w:val="Policepardfaut"/>
    <w:uiPriority w:val="99"/>
    <w:unhideWhenUsed/>
    <w:rsid w:val="00326A26"/>
    <w:rPr>
      <w:color w:val="0000FF" w:themeColor="hyperlink"/>
      <w:u w:val="single"/>
    </w:rPr>
  </w:style>
  <w:style w:type="character" w:styleId="Mentionnonrsolue">
    <w:name w:val="Unresolved Mention"/>
    <w:basedOn w:val="Policepardfaut"/>
    <w:uiPriority w:val="99"/>
    <w:semiHidden/>
    <w:unhideWhenUsed/>
    <w:rsid w:val="00326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5152">
      <w:bodyDiv w:val="1"/>
      <w:marLeft w:val="0"/>
      <w:marRight w:val="0"/>
      <w:marTop w:val="0"/>
      <w:marBottom w:val="0"/>
      <w:divBdr>
        <w:top w:val="none" w:sz="0" w:space="0" w:color="auto"/>
        <w:left w:val="none" w:sz="0" w:space="0" w:color="auto"/>
        <w:bottom w:val="none" w:sz="0" w:space="0" w:color="auto"/>
        <w:right w:val="none" w:sz="0" w:space="0" w:color="auto"/>
      </w:divBdr>
    </w:div>
    <w:div w:id="190841793">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516769587">
      <w:bodyDiv w:val="1"/>
      <w:marLeft w:val="0"/>
      <w:marRight w:val="0"/>
      <w:marTop w:val="0"/>
      <w:marBottom w:val="0"/>
      <w:divBdr>
        <w:top w:val="none" w:sz="0" w:space="0" w:color="auto"/>
        <w:left w:val="none" w:sz="0" w:space="0" w:color="auto"/>
        <w:bottom w:val="none" w:sz="0" w:space="0" w:color="auto"/>
        <w:right w:val="none" w:sz="0" w:space="0" w:color="auto"/>
      </w:divBdr>
      <w:divsChild>
        <w:div w:id="291061258">
          <w:marLeft w:val="0"/>
          <w:marRight w:val="0"/>
          <w:marTop w:val="0"/>
          <w:marBottom w:val="0"/>
          <w:divBdr>
            <w:top w:val="none" w:sz="0" w:space="0" w:color="auto"/>
            <w:left w:val="none" w:sz="0" w:space="0" w:color="auto"/>
            <w:bottom w:val="none" w:sz="0" w:space="0" w:color="auto"/>
            <w:right w:val="none" w:sz="0" w:space="0" w:color="auto"/>
          </w:divBdr>
          <w:divsChild>
            <w:div w:id="1924872450">
              <w:marLeft w:val="0"/>
              <w:marRight w:val="0"/>
              <w:marTop w:val="0"/>
              <w:marBottom w:val="0"/>
              <w:divBdr>
                <w:top w:val="none" w:sz="0" w:space="0" w:color="auto"/>
                <w:left w:val="none" w:sz="0" w:space="0" w:color="auto"/>
                <w:bottom w:val="none" w:sz="0" w:space="0" w:color="auto"/>
                <w:right w:val="none" w:sz="0" w:space="0" w:color="auto"/>
              </w:divBdr>
              <w:divsChild>
                <w:div w:id="21454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8635">
      <w:bodyDiv w:val="1"/>
      <w:marLeft w:val="0"/>
      <w:marRight w:val="0"/>
      <w:marTop w:val="0"/>
      <w:marBottom w:val="0"/>
      <w:divBdr>
        <w:top w:val="none" w:sz="0" w:space="0" w:color="auto"/>
        <w:left w:val="none" w:sz="0" w:space="0" w:color="auto"/>
        <w:bottom w:val="none" w:sz="0" w:space="0" w:color="auto"/>
        <w:right w:val="none" w:sz="0" w:space="0" w:color="auto"/>
      </w:divBdr>
    </w:div>
    <w:div w:id="598490594">
      <w:bodyDiv w:val="1"/>
      <w:marLeft w:val="0"/>
      <w:marRight w:val="0"/>
      <w:marTop w:val="0"/>
      <w:marBottom w:val="0"/>
      <w:divBdr>
        <w:top w:val="none" w:sz="0" w:space="0" w:color="auto"/>
        <w:left w:val="none" w:sz="0" w:space="0" w:color="auto"/>
        <w:bottom w:val="none" w:sz="0" w:space="0" w:color="auto"/>
        <w:right w:val="none" w:sz="0" w:space="0" w:color="auto"/>
      </w:divBdr>
      <w:divsChild>
        <w:div w:id="404377706">
          <w:marLeft w:val="0"/>
          <w:marRight w:val="0"/>
          <w:marTop w:val="0"/>
          <w:marBottom w:val="0"/>
          <w:divBdr>
            <w:top w:val="none" w:sz="0" w:space="0" w:color="auto"/>
            <w:left w:val="none" w:sz="0" w:space="0" w:color="auto"/>
            <w:bottom w:val="none" w:sz="0" w:space="0" w:color="auto"/>
            <w:right w:val="none" w:sz="0" w:space="0" w:color="auto"/>
          </w:divBdr>
          <w:divsChild>
            <w:div w:id="1803771154">
              <w:marLeft w:val="0"/>
              <w:marRight w:val="0"/>
              <w:marTop w:val="0"/>
              <w:marBottom w:val="0"/>
              <w:divBdr>
                <w:top w:val="none" w:sz="0" w:space="0" w:color="auto"/>
                <w:left w:val="none" w:sz="0" w:space="0" w:color="auto"/>
                <w:bottom w:val="none" w:sz="0" w:space="0" w:color="auto"/>
                <w:right w:val="none" w:sz="0" w:space="0" w:color="auto"/>
              </w:divBdr>
              <w:divsChild>
                <w:div w:id="16892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624">
      <w:bodyDiv w:val="1"/>
      <w:marLeft w:val="0"/>
      <w:marRight w:val="0"/>
      <w:marTop w:val="0"/>
      <w:marBottom w:val="0"/>
      <w:divBdr>
        <w:top w:val="none" w:sz="0" w:space="0" w:color="auto"/>
        <w:left w:val="none" w:sz="0" w:space="0" w:color="auto"/>
        <w:bottom w:val="none" w:sz="0" w:space="0" w:color="auto"/>
        <w:right w:val="none" w:sz="0" w:space="0" w:color="auto"/>
      </w:divBdr>
    </w:div>
    <w:div w:id="725420293">
      <w:bodyDiv w:val="1"/>
      <w:marLeft w:val="0"/>
      <w:marRight w:val="0"/>
      <w:marTop w:val="0"/>
      <w:marBottom w:val="0"/>
      <w:divBdr>
        <w:top w:val="none" w:sz="0" w:space="0" w:color="auto"/>
        <w:left w:val="none" w:sz="0" w:space="0" w:color="auto"/>
        <w:bottom w:val="none" w:sz="0" w:space="0" w:color="auto"/>
        <w:right w:val="none" w:sz="0" w:space="0" w:color="auto"/>
      </w:divBdr>
    </w:div>
    <w:div w:id="1010570229">
      <w:bodyDiv w:val="1"/>
      <w:marLeft w:val="0"/>
      <w:marRight w:val="0"/>
      <w:marTop w:val="0"/>
      <w:marBottom w:val="0"/>
      <w:divBdr>
        <w:top w:val="none" w:sz="0" w:space="0" w:color="auto"/>
        <w:left w:val="none" w:sz="0" w:space="0" w:color="auto"/>
        <w:bottom w:val="none" w:sz="0" w:space="0" w:color="auto"/>
        <w:right w:val="none" w:sz="0" w:space="0" w:color="auto"/>
      </w:divBdr>
    </w:div>
    <w:div w:id="1174415060">
      <w:bodyDiv w:val="1"/>
      <w:marLeft w:val="0"/>
      <w:marRight w:val="0"/>
      <w:marTop w:val="0"/>
      <w:marBottom w:val="0"/>
      <w:divBdr>
        <w:top w:val="none" w:sz="0" w:space="0" w:color="auto"/>
        <w:left w:val="none" w:sz="0" w:space="0" w:color="auto"/>
        <w:bottom w:val="none" w:sz="0" w:space="0" w:color="auto"/>
        <w:right w:val="none" w:sz="0" w:space="0" w:color="auto"/>
      </w:divBdr>
    </w:div>
    <w:div w:id="1443761787">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805199221">
      <w:bodyDiv w:val="1"/>
      <w:marLeft w:val="0"/>
      <w:marRight w:val="0"/>
      <w:marTop w:val="0"/>
      <w:marBottom w:val="0"/>
      <w:divBdr>
        <w:top w:val="none" w:sz="0" w:space="0" w:color="auto"/>
        <w:left w:val="none" w:sz="0" w:space="0" w:color="auto"/>
        <w:bottom w:val="none" w:sz="0" w:space="0" w:color="auto"/>
        <w:right w:val="none" w:sz="0" w:space="0" w:color="auto"/>
      </w:divBdr>
    </w:div>
    <w:div w:id="1848858620">
      <w:bodyDiv w:val="1"/>
      <w:marLeft w:val="0"/>
      <w:marRight w:val="0"/>
      <w:marTop w:val="0"/>
      <w:marBottom w:val="0"/>
      <w:divBdr>
        <w:top w:val="none" w:sz="0" w:space="0" w:color="auto"/>
        <w:left w:val="none" w:sz="0" w:space="0" w:color="auto"/>
        <w:bottom w:val="none" w:sz="0" w:space="0" w:color="auto"/>
        <w:right w:val="none" w:sz="0" w:space="0" w:color="auto"/>
      </w:divBdr>
    </w:div>
    <w:div w:id="1864902575">
      <w:bodyDiv w:val="1"/>
      <w:marLeft w:val="0"/>
      <w:marRight w:val="0"/>
      <w:marTop w:val="0"/>
      <w:marBottom w:val="0"/>
      <w:divBdr>
        <w:top w:val="none" w:sz="0" w:space="0" w:color="auto"/>
        <w:left w:val="none" w:sz="0" w:space="0" w:color="auto"/>
        <w:bottom w:val="none" w:sz="0" w:space="0" w:color="auto"/>
        <w:right w:val="none" w:sz="0" w:space="0" w:color="auto"/>
      </w:divBdr>
    </w:div>
    <w:div w:id="214141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ipcooperation.eu/en/ariseplusipr/activities/study-role-and-involvement-women-community-based-industries-related-ipr" TargetMode="External"/><Relationship Id="rId13" Type="http://schemas.openxmlformats.org/officeDocument/2006/relationships/hyperlink" Target="https://ec.europa.eu/info/business-economy-euro/doing-business-eu/intellectual-property-right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esculaw.com/legal-issues-in-international-business-trans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g.org/legal-articles/legal-aspects-of-international-business-transactions-305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veiss.com/legal-aspects-of-an-international-business/" TargetMode="External"/><Relationship Id="rId4" Type="http://schemas.openxmlformats.org/officeDocument/2006/relationships/settings" Target="settings.xml"/><Relationship Id="rId9" Type="http://schemas.openxmlformats.org/officeDocument/2006/relationships/hyperlink" Target="https://crsreports.congress.gov/product/pdf/IF/IF10033/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6848-BA88-41E2-817E-313665CE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995</Words>
  <Characters>5473</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E4F LETTERHEAD</vt:lpstr>
      <vt:lpstr>E4F LETTERHEAD</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denis-antoine Herault</cp:lastModifiedBy>
  <cp:revision>56</cp:revision>
  <dcterms:created xsi:type="dcterms:W3CDTF">2023-01-13T19:07:00Z</dcterms:created>
  <dcterms:modified xsi:type="dcterms:W3CDTF">2023-01-15T01:50:00Z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